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50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50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3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ПРАВОПРИМЕНИТЕЛЬНОЙ ПРАКТИКИ МЕЖРЕГИОНАЛЬН</w:t>
      </w:r>
      <w:r>
        <w:rPr>
          <w:color w:val="auto"/>
        </w:rPr>
        <w:t xml:space="preserve">О</w:t>
      </w:r>
      <w:r>
        <w:rPr>
          <w:color w:val="auto"/>
        </w:rPr>
        <w:t xml:space="preserve">ГО ТЕРРИТОРИАЛЬНОГО УПРАВЛЕНИЯ РОСТРАНСНАДЗОРАПО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ДОКЛАД</w:t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</w:t>
      </w:r>
      <w:r>
        <w:rPr>
          <w:color w:val="auto"/>
        </w:rPr>
        <w:t xml:space="preserve">И</w:t>
      </w:r>
      <w:r>
        <w:rPr>
          <w:color w:val="auto"/>
        </w:rPr>
        <w:t xml:space="preserve">ОНАЛЬНОГО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 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ЗА 10 МЕСЯЦЕВ 2025 ГОД»</w:t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Ростов-на-Дону</w:t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2025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65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</w:rPr>
        <w:t xml:space="preserve">Настоящий док</w:t>
      </w:r>
      <w:r>
        <w:rPr>
          <w:color w:val="auto"/>
          <w:highlight w:val="white"/>
        </w:rPr>
        <w:t xml:space="preserve">лад составлен в целях реализации пункта 4.3 паспорта ведо</w:t>
      </w:r>
      <w:r>
        <w:rPr>
          <w:color w:val="auto"/>
          <w:highlight w:val="white"/>
        </w:rPr>
        <w:t xml:space="preserve">м</w:t>
      </w:r>
      <w:r>
        <w:rPr>
          <w:color w:val="auto"/>
          <w:highlight w:val="white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порта на основании Методических рекомендаций по организации и проведению публичных обсуждений результатов правоприменительной практики, Распоряж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ния руководителя Федеральной службы по надзору в сфере транспорта В.Ф. </w:t>
      </w:r>
      <w:r>
        <w:rPr>
          <w:color w:val="auto"/>
          <w:highlight w:val="white"/>
        </w:rPr>
        <w:t xml:space="preserve">Б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саргина</w:t>
      </w:r>
      <w:r>
        <w:rPr>
          <w:color w:val="auto"/>
          <w:highlight w:val="white"/>
        </w:rPr>
        <w:t xml:space="preserve"> от 30 марта 2017 года №ВБ-112-</w:t>
      </w:r>
      <w:r>
        <w:rPr>
          <w:color w:val="auto"/>
          <w:highlight w:val="white"/>
        </w:rPr>
        <w:t xml:space="preserve">р(</w:t>
      </w:r>
      <w:r>
        <w:rPr>
          <w:color w:val="auto"/>
          <w:highlight w:val="white"/>
        </w:rPr>
        <w:t xml:space="preserve">фс</w:t>
      </w:r>
      <w:r>
        <w:rPr>
          <w:color w:val="auto"/>
          <w:highlight w:val="white"/>
        </w:rPr>
        <w:t xml:space="preserve">) «О проведении публичного обсу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дения результатов правоприменительной практики Федеральной службы по надзору в сфере транспорта».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 органами</w:t>
      </w:r>
      <w:r>
        <w:rPr>
          <w:color w:val="auto"/>
          <w:highlight w:val="white"/>
        </w:rPr>
        <w:t xml:space="preserve"> федерал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законов и иных нормативных правовых актов </w:t>
      </w:r>
      <w:r>
        <w:rPr>
          <w:color w:val="auto"/>
          <w:highlight w:val="white"/>
        </w:rPr>
        <w:t xml:space="preserve">Российской Федерации</w:t>
      </w:r>
      <w:r>
        <w:rPr>
          <w:color w:val="auto"/>
          <w:highlight w:val="white"/>
        </w:rPr>
        <w:t xml:space="preserve">, иных нормативных документов, обязательность применения </w:t>
      </w:r>
      <w:r>
        <w:rPr>
          <w:color w:val="auto"/>
          <w:highlight w:val="white"/>
        </w:rPr>
        <w:t xml:space="preserve">которых установлена</w:t>
      </w:r>
      <w:r>
        <w:rPr>
          <w:color w:val="auto"/>
          <w:highlight w:val="white"/>
        </w:rPr>
        <w:t xml:space="preserve"> зак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нодательством Российской Федерации (далее - обязательные требования);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повышение результативности и эффективности </w:t>
      </w:r>
      <w:r>
        <w:rPr>
          <w:color w:val="auto"/>
          <w:highlight w:val="white"/>
        </w:rPr>
        <w:t xml:space="preserve">контрольно</w:t>
      </w:r>
      <w:r>
        <w:rPr>
          <w:color w:val="auto"/>
          <w:highlight w:val="white"/>
        </w:rPr>
        <w:t xml:space="preserve"> - надзорной деятельности.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территориальнымиорганами</w:t>
      </w:r>
      <w:r>
        <w:rPr>
          <w:color w:val="auto"/>
          <w:highlight w:val="white"/>
        </w:rPr>
        <w:t xml:space="preserve"> обязател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требований;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избыточных контрольно-надзорных функций, подготовка и </w:t>
      </w:r>
      <w:r>
        <w:rPr>
          <w:color w:val="auto"/>
          <w:highlight w:val="white"/>
        </w:rPr>
        <w:t xml:space="preserve">внесение предложений</w:t>
      </w:r>
      <w:r>
        <w:rPr>
          <w:color w:val="auto"/>
          <w:highlight w:val="white"/>
        </w:rPr>
        <w:t xml:space="preserve"> по их устранению;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подготовка предложений по совершенствованию законодательства, в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ний по реализации профилактических мероприятий для их предупреждения;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numPr>
          <w:ilvl w:val="0"/>
          <w:numId w:val="2"/>
        </w:numPr>
        <w:contextualSpacing w:val="0"/>
        <w:jc w:val="center"/>
        <w:spacing w:line="276" w:lineRule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Задачи и функции.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  <w:highlight w:val="white"/>
        </w:rPr>
        <w:t xml:space="preserve">у(</w:t>
      </w:r>
      <w:r>
        <w:rPr>
          <w:color w:val="auto"/>
          <w:highlight w:val="white"/>
        </w:rPr>
        <w:t xml:space="preserve">далее – Управление) являются: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8"/>
        <w:ind w:firstLine="567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контроль (надзор) за соблюдением контролируемыми лицами, осуществля</w:t>
      </w:r>
      <w:r>
        <w:rPr>
          <w:highlight w:val="white"/>
        </w:rPr>
        <w:t xml:space="preserve">ю</w:t>
      </w:r>
      <w:r>
        <w:rPr>
          <w:highlight w:val="white"/>
        </w:rPr>
        <w:t xml:space="preserve">щими деятельность в сфере железнодорожного транспорта, обязательных треб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ваний, установленных техническими регламентами Таможенного союза, фед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ральными законами и принимаемыми в соответствии с ними иными нормативн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ми правовыми актами Российской Федерации, а также оценка исполнения реш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ний, принятых по результатам профилактических и (или) контрольно-надзорных мероприятий в области: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безопасности движения и эксплуатации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пожарной безопасности железнодорожного подвижного состава;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-обеспечения доступности для инвалидов объектов инфраструктуры железн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дорожного транспорта общего пользования, железнодорожного подвижного с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става и предоставляемых услуг;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лицензирования отдельных видов деятельности на железнодорожном тран</w:t>
      </w:r>
      <w:r>
        <w:rPr>
          <w:highlight w:val="white"/>
        </w:rPr>
        <w:t xml:space="preserve">с</w:t>
      </w:r>
      <w:r>
        <w:rPr>
          <w:highlight w:val="white"/>
        </w:rPr>
        <w:t xml:space="preserve">порте, в том числе оценка соискателя лицензии и лицензиата лицензионным тр</w:t>
      </w:r>
      <w:r>
        <w:rPr>
          <w:highlight w:val="white"/>
        </w:rPr>
        <w:t xml:space="preserve">е</w:t>
      </w:r>
      <w:r>
        <w:rPr>
          <w:highlight w:val="white"/>
        </w:rPr>
        <w:t xml:space="preserve">бованиям;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соблюдения требований технических регламентов Таможенного союза к продукции железнодорожного назначения;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соответствия установленным требованиям функциональных подсистем ед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ной государственной системы предупреждения и ликвидации чрезвычайных сит</w:t>
      </w:r>
      <w:r>
        <w:rPr>
          <w:highlight w:val="white"/>
        </w:rPr>
        <w:t xml:space="preserve">у</w:t>
      </w:r>
      <w:r>
        <w:rPr>
          <w:highlight w:val="white"/>
        </w:rPr>
        <w:t xml:space="preserve">аций в сфере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исполнения перевозчиком обязанности страховать свою гражданскую отве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ственность за причинение вреда жизни, здоровью, имуществу пассажиров при п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ревозках;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66"/>
        <w:numPr>
          <w:ilvl w:val="0"/>
          <w:numId w:val="0"/>
        </w:numPr>
        <w:contextualSpacing w:val="0"/>
        <w:ind w:firstLine="567"/>
        <w:spacing w:line="276" w:lineRule="auto"/>
        <w:tabs>
          <w:tab w:val="clear" w:pos="1134" w:leader="none"/>
        </w:tabs>
        <w:rPr>
          <w:color w:val="auto"/>
          <w:highlight w:val="white"/>
        </w:rPr>
      </w:pPr>
      <w:r>
        <w:rPr>
          <w:highlight w:val="white"/>
        </w:rPr>
      </w:r>
      <w:bookmarkStart w:id="2" w:name="bookmark2"/>
      <w:r>
        <w:rPr>
          <w:color w:val="auto"/>
          <w:highlight w:val="white"/>
        </w:rPr>
        <w:t xml:space="preserve">- организация экзаменов и выдача, по результатам их успешной сдачи, свид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тельств на право управления курсирующими по железнодорожным путям локом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(далее – Федеральный закон № 248-ФЗ) федеральный государственный контроль (надзор) в обл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ятий и контрольных (надзорных) мероприятий, их содержание, интенсивность и результаты.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Управление рисками причинения вреда осуществляется на </w:t>
      </w:r>
      <w:r>
        <w:rPr>
          <w:color w:val="auto"/>
          <w:highlight w:val="white"/>
        </w:rPr>
        <w:t xml:space="preserve">основе риск</w:t>
      </w:r>
      <w:r>
        <w:rPr>
          <w:color w:val="auto"/>
          <w:highlight w:val="white"/>
        </w:rPr>
        <w:t xml:space="preserve">-ориентированного подхода.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25.06.21 №991 «О федеральном гос</w:t>
      </w:r>
      <w:r>
        <w:rPr>
          <w:color w:val="auto"/>
          <w:highlight w:val="white"/>
        </w:rPr>
        <w:t xml:space="preserve">у</w:t>
      </w:r>
      <w:r>
        <w:rPr>
          <w:color w:val="auto"/>
          <w:highlight w:val="white"/>
        </w:rPr>
        <w:t xml:space="preserve">дарственном контроле (надзоре) в области железнодорожного транспорта» (далее – Положение) уст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цу, осуществляющему деятельность на железнодорожном транспорте на подна</w:t>
      </w:r>
      <w:r>
        <w:rPr>
          <w:color w:val="auto"/>
          <w:highlight w:val="white"/>
        </w:rPr>
        <w:t xml:space="preserve">д</w:t>
      </w:r>
      <w:r>
        <w:rPr>
          <w:color w:val="auto"/>
          <w:highlight w:val="white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  <w:highlight w:val="white"/>
        </w:rPr>
        <w:t xml:space="preserve">з</w:t>
      </w:r>
      <w:r>
        <w:rPr>
          <w:color w:val="auto"/>
          <w:highlight w:val="white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22272f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 1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вступили в законную силу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зменения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 соответствии с новой редакцией пункта 25 Положения п</w:t>
      </w:r>
      <w:r>
        <w:rPr>
          <w:color w:val="auto"/>
          <w:highlight w:val="white"/>
        </w:rPr>
        <w:t xml:space="preserve">лановые контрольные (надзорные) мероприятия проводятся в отношении объектов контроля  чрезвычайно высокой и высокой категорий риска, со следу</w:t>
      </w:r>
      <w:r>
        <w:rPr>
          <w:color w:val="auto"/>
          <w:highlight w:val="white"/>
        </w:rPr>
        <w:t xml:space="preserve">ю</w:t>
      </w:r>
      <w:r>
        <w:rPr>
          <w:color w:val="auto"/>
          <w:highlight w:val="white"/>
        </w:rPr>
        <w:t xml:space="preserve">щей периодичностью: </w:t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 чрезвычайно высокий риск – проводится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год;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  <w:u w:val="single"/>
        </w:rPr>
      </w:pPr>
      <w:r>
        <w:rPr>
          <w:color w:val="auto"/>
          <w:highlight w:val="white"/>
        </w:rPr>
        <w:t xml:space="preserve">б) высокий риск – проводиться одна выездная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2 года </w:t>
      </w:r>
      <w:r>
        <w:rPr>
          <w:color w:val="auto"/>
          <w:highlight w:val="white"/>
          <w:u w:val="single"/>
        </w:rPr>
        <w:t xml:space="preserve">либо обязательный профилактический визит 1 раз в год.</w:t>
      </w:r>
      <w:r>
        <w:rPr>
          <w:color w:val="auto"/>
          <w:highlight w:val="white"/>
          <w:u w:val="single"/>
        </w:rPr>
      </w:r>
      <w:r>
        <w:rPr>
          <w:color w:val="auto"/>
          <w:highlight w:val="white"/>
          <w:u w:val="singl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 отнесенных к значительной</w:t>
      </w:r>
      <w:r>
        <w:rPr>
          <w:color w:val="auto"/>
          <w:highlight w:val="white"/>
        </w:rPr>
        <w:t xml:space="preserve">, </w:t>
      </w:r>
      <w:r>
        <w:rPr>
          <w:color w:val="auto"/>
          <w:highlight w:val="white"/>
        </w:rPr>
        <w:t xml:space="preserve">средней, умеренной и низкой категории риска плановые контрольные (надзорные) мероприятия не проводятся. Но п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унктами 16 и  25 Положения установлено проведение 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обязательных профилакти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ческих визитов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в отношении объектов контроля отнесенных к значительной, средней и умеренной категориям риска. Следует отметить, </w:t>
      </w:r>
      <w:r>
        <w:rPr>
          <w:color w:val="auto"/>
          <w:highlight w:val="white"/>
        </w:rPr>
        <w:t xml:space="preserve">Федеральный закон № 248-ФЗ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и Положение не предусматривают отказ контролируемого лица от проведения обязательного профилактического визита.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Если в ходе проведения обязательного профилактического визита выявлены нарушения обязательных требования и они не устранены до завершения мероприятия, то контролируемому лицу выдается предписание об устранении выявленных нарушений.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6"/>
        <w:numPr>
          <w:ilvl w:val="0"/>
          <w:numId w:val="3"/>
        </w:numPr>
        <w:ind w:left="0" w:firstLine="0"/>
        <w:jc w:val="center"/>
        <w:spacing w:before="0" w:after="0" w:line="276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  <w:t xml:space="preserve">Результаты контрольно-надзорной деятельности за 10 месяцев 2025г.</w:t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pStyle w:val="956"/>
        <w:jc w:val="center"/>
        <w:spacing w:before="0" w:after="0" w:line="276" w:lineRule="auto"/>
        <w:shd w:val="clear" w:color="auto" w:fill="auto"/>
        <w:rPr>
          <w:b/>
          <w:bCs w:val="0"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</w:r>
      <w:r>
        <w:rPr>
          <w:b/>
          <w:bCs w:val="0"/>
          <w:i w:val="0"/>
          <w:color w:val="auto"/>
          <w:highlight w:val="white"/>
        </w:rPr>
      </w:r>
      <w:r>
        <w:rPr>
          <w:b/>
          <w:bCs w:val="0"/>
          <w:i w:val="0"/>
          <w:color w:val="auto"/>
          <w:highlight w:val="white"/>
        </w:rPr>
      </w:r>
    </w:p>
    <w:p>
      <w:pPr>
        <w:ind w:firstLine="851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Работниками Управления за 10 мес. 2025 (2024) г. проведено 24 (14) проверок по обеспечению безопасности движения, в том числе: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- 6(9) плановые выездные  проверки;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- 18 (5) внеплановых выездных проверок.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В ходе проверок выявлено 1470 (1111) нарушений обязательных требований, в том числе 1018 (974) нарушений, требующих применения запретных мер.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За отчетный период  выдано 24 (14) предписаний об устранении нарушений.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С исполь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зованием мобильного приложения «МП.Инспектор» проведено 8 выездных проверок.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Руководителям предприятий объявлено 1847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 (1091) предостережений о недопустимости нарушения обязательных требований.</w:t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Инспектора Управления участвовали  274 (153) раз в качестве специалистов в проверочных мероприятиях транспортных прокуратур.</w:t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69"/>
        <w:ind w:firstLine="652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1"/>
        <w:numPr>
          <w:ilvl w:val="1"/>
          <w:numId w:val="9"/>
        </w:numPr>
        <w:ind w:left="0" w:firstLine="652"/>
        <w:jc w:val="center"/>
        <w:spacing w:before="0" w:after="0" w:line="276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</w:t>
      </w:r>
      <w:r>
        <w:rPr>
          <w:i/>
          <w:color w:val="auto"/>
          <w:highlight w:val="white"/>
          <w:u w:val="single"/>
        </w:rPr>
        <w:t xml:space="preserve">нарушении</w:t>
      </w:r>
      <w:r>
        <w:rPr>
          <w:i/>
          <w:color w:val="auto"/>
          <w:highlight w:val="white"/>
          <w:u w:val="single"/>
        </w:rPr>
        <w:t xml:space="preserve">,д</w:t>
      </w:r>
      <w:r>
        <w:rPr>
          <w:i/>
          <w:color w:val="auto"/>
          <w:highlight w:val="white"/>
          <w:u w:val="single"/>
        </w:rPr>
        <w:t xml:space="preserve">опущенных</w:t>
      </w:r>
      <w:r>
        <w:rPr>
          <w:i/>
          <w:color w:val="auto"/>
          <w:highlight w:val="white"/>
          <w:u w:val="single"/>
        </w:rPr>
        <w:t xml:space="preserve">, контролируемыми </w:t>
      </w:r>
      <w:r>
        <w:rPr>
          <w:i/>
          <w:color w:val="auto"/>
          <w:highlight w:val="white"/>
          <w:u w:val="single"/>
        </w:rPr>
        <w:t xml:space="preserve">лицами в</w:t>
      </w:r>
      <w:r>
        <w:rPr>
          <w:i/>
          <w:color w:val="auto"/>
          <w:highlight w:val="white"/>
          <w:u w:val="single"/>
        </w:rPr>
        <w:t xml:space="preserve"> области обеспечения безопасности движения послужили: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</w:t>
      </w:r>
      <w:r>
        <w:rPr>
          <w:color w:val="auto"/>
          <w:highlight w:val="white"/>
        </w:rPr>
        <w:tab/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</w:t>
      </w:r>
      <w:r>
        <w:rPr>
          <w:color w:val="auto"/>
          <w:highlight w:val="white"/>
        </w:rPr>
        <w:tab/>
        <w:t xml:space="preserve">несвоевременное или в неполном объеме прохождение планово-предупредительных видов ремонта и технического обслуживания тягового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движного состава;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необщего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необщего пользования и поддержанием её в актуальном состоянии. </w:t>
      </w:r>
      <w:r>
        <w:rPr>
          <w:color w:val="auto"/>
          <w:highlight w:val="white"/>
        </w:rPr>
        <w:t xml:space="preserve">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несоблюдение требований содержания железнодорожных переездов вл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дельцами железнодорожных путей необщего пользования (отсутствие или непо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ное количество направляющих столбиков, отсутствие или нечитаемые знаки 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движения «Однопутная» или «Многопутная железная дорога», отсу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ствие или невидна разметка, поворотные шлагбаумы не установлены, твердое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крытие в междупутье не соответствует норме, отсутствует </w:t>
      </w:r>
      <w:r>
        <w:rPr>
          <w:color w:val="auto"/>
          <w:highlight w:val="white"/>
        </w:rPr>
        <w:t xml:space="preserve">видеофиксация</w:t>
      </w:r>
      <w:r>
        <w:rPr>
          <w:color w:val="auto"/>
          <w:highlight w:val="white"/>
        </w:rPr>
        <w:t xml:space="preserve"> на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реезде);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несвоевременное направление владельцами путей необщего пользования 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8"/>
        <w:ind w:firstLine="652"/>
        <w:jc w:val="both"/>
        <w:spacing w:line="276" w:lineRule="auto"/>
        <w:rPr>
          <w:highlight w:val="white"/>
          <w:u w:val="single"/>
        </w:rPr>
      </w:pPr>
      <w:r>
        <w:rPr>
          <w:highlight w:val="white"/>
          <w:u w:val="single"/>
        </w:rPr>
        <w:t xml:space="preserve">Лицензирование на железнодорожном транспорте.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pStyle w:val="968"/>
        <w:ind w:firstLine="652"/>
        <w:jc w:val="both"/>
        <w:spacing w:line="276" w:lineRule="auto"/>
        <w:rPr>
          <w:szCs w:val="28"/>
          <w:highlight w:val="white"/>
        </w:rPr>
      </w:pPr>
      <w:r>
        <w:rPr>
          <w:highlight w:val="white"/>
        </w:rPr>
        <w:t xml:space="preserve">С 14.03.2022 года </w:t>
      </w:r>
      <w:r>
        <w:rPr>
          <w:szCs w:val="28"/>
          <w:highlight w:val="white"/>
        </w:rPr>
        <w:t xml:space="preserve">осуществление погрузочно-разгрузочной деятельности применительно к опасным грузам на железнодорожном транспорте и деятельности по перевозке железнодорожным транспортом опасных грузов не требует получ</w:t>
      </w:r>
      <w:r>
        <w:rPr>
          <w:szCs w:val="28"/>
          <w:highlight w:val="white"/>
        </w:rPr>
        <w:t xml:space="preserve">е</w:t>
      </w:r>
      <w:r>
        <w:rPr>
          <w:szCs w:val="28"/>
          <w:highlight w:val="white"/>
        </w:rPr>
        <w:t xml:space="preserve">ние лицензии. Лицо, планирующее осуществлять указанные виды деятельности, уведомляет </w:t>
      </w:r>
      <w:r>
        <w:rPr>
          <w:szCs w:val="28"/>
          <w:highlight w:val="white"/>
        </w:rPr>
        <w:t xml:space="preserve">Ространснадзор</w:t>
      </w:r>
      <w:r>
        <w:rPr>
          <w:szCs w:val="28"/>
          <w:highlight w:val="white"/>
        </w:rPr>
        <w:t xml:space="preserve"> о начале их осуществления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троля (надзора)».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76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С 31.05.2024 года Уведомление представляется юридическим лицом, инд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видуальным предпринимателем в </w:t>
      </w:r>
      <w:r>
        <w:rPr>
          <w:highlight w:val="white"/>
        </w:rPr>
        <w:t xml:space="preserve">Ространснадзора</w:t>
      </w:r>
      <w:r>
        <w:rPr>
          <w:highlight w:val="white"/>
        </w:rPr>
        <w:t xml:space="preserve"> только посредством </w:t>
      </w:r>
      <w:hyperlink r:id="rId14" w:tooltip="https://www.gosuslugi.ru/" w:history="1">
        <w:r>
          <w:rPr>
            <w:highlight w:val="white"/>
          </w:rPr>
          <w:t xml:space="preserve">Единого портала</w:t>
        </w:r>
      </w:hyperlink>
      <w:r>
        <w:rPr>
          <w:highlight w:val="white"/>
        </w:rPr>
        <w:t xml:space="preserve"> государственных и муниципальных услуг.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76" w:lineRule="auto"/>
        <w:shd w:val="clear" w:color="auto" w:fill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65"/>
        <w:numPr>
          <w:ilvl w:val="1"/>
          <w:numId w:val="4"/>
        </w:numPr>
        <w:ind w:left="0" w:firstLine="0"/>
        <w:jc w:val="center"/>
        <w:spacing w:line="276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Профилактическая работа.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5"/>
        <w:ind w:left="0" w:firstLine="0"/>
        <w:spacing w:line="276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</w:t>
      </w:r>
      <w:r>
        <w:rPr>
          <w:sz w:val="28"/>
          <w:szCs w:val="28"/>
          <w:highlight w:val="white"/>
        </w:rPr>
        <w:t xml:space="preserve">чество профилактических мероприятий за 10 месяцев 2025 года составляет 4368 (6000). Управлением организовано и проведено 5 (3) семинаров – совещаний с предприятиями железнодорожного транспорта и местными органами самоуправл</w:t>
      </w:r>
      <w:r>
        <w:rPr>
          <w:sz w:val="28"/>
          <w:szCs w:val="28"/>
          <w:highlight w:val="white"/>
        </w:rPr>
        <w:t xml:space="preserve">ения.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 Инспекторами Управления</w:t>
      </w:r>
      <w:r>
        <w:rPr>
          <w:bCs/>
          <w:sz w:val="28"/>
          <w:szCs w:val="28"/>
          <w:highlight w:val="white"/>
        </w:rPr>
        <w:t xml:space="preserve"> за 10 месяцев 2025 г. </w:t>
      </w:r>
      <w:r>
        <w:rPr>
          <w:sz w:val="28"/>
          <w:szCs w:val="28"/>
          <w:highlight w:val="white"/>
        </w:rPr>
        <w:t xml:space="preserve">проведен 1 профилактический визит по инициативе контролируемого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  <w14:ligatures w14:val="none"/>
        </w:rPr>
        <w:suppressLineNumbers w:val="0"/>
      </w:pPr>
      <w:r>
        <w:rPr>
          <w:sz w:val="28"/>
          <w:szCs w:val="28"/>
          <w:highlight w:val="white"/>
        </w:rPr>
        <w:t xml:space="preserve">Руководителям предприятий объявлено 1847 (1091) предостережений о нед</w:t>
      </w:r>
      <w:r>
        <w:rPr>
          <w:sz w:val="28"/>
          <w:szCs w:val="28"/>
          <w:highlight w:val="white"/>
        </w:rPr>
        <w:t xml:space="preserve">опустимости нарушения обязательных требований.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Осуществлено 2480 (4769) консультирований контролируемых лиц по вопросам </w:t>
      </w:r>
      <w:r>
        <w:rPr>
          <w:sz w:val="28"/>
          <w:szCs w:val="28"/>
          <w:highlight w:val="white"/>
        </w:rPr>
        <w:t xml:space="preserve">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 вопросам входящих в компетенцию Управления.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С использованием мобильного приложения «МП.Инспектор» проведено 7 консультирований.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Внесено 237 (85) представлений об устранении причин и условий, способствовавших совершению административного правонарушения.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течение отчетного периода подготовлено и опубликовано 16 </w:t>
      </w:r>
      <w:r>
        <w:rPr>
          <w:bCs/>
          <w:sz w:val="28"/>
          <w:szCs w:val="28"/>
          <w:highlight w:val="white"/>
        </w:rPr>
        <w:t xml:space="preserve">(39</w:t>
      </w:r>
      <w:r>
        <w:rPr>
          <w:bCs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статей, в том числе в соцсетях Управления.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На сайте Управления регулярно размещается информация о транспортных происшествиях и результатах расследований. Контролируемым лицам направлено 540 </w:t>
      </w:r>
      <w:r>
        <w:rPr>
          <w:bCs/>
          <w:sz w:val="28"/>
          <w:szCs w:val="28"/>
          <w:highlight w:val="white"/>
        </w:rPr>
        <w:t xml:space="preserve">(42)</w:t>
      </w:r>
      <w:r>
        <w:rPr>
          <w:sz w:val="28"/>
          <w:szCs w:val="28"/>
          <w:highlight w:val="white"/>
        </w:rPr>
        <w:t xml:space="preserve"> информационных писем о произошедших на предприятиях необщего пользования транспортных происшествиях.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3"/>
        <w:ind w:left="0" w:right="0" w:firstLine="709"/>
        <w:jc w:val="both"/>
        <w:spacing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За 10 месяцев  2025 года </w:t>
      </w:r>
      <w:r>
        <w:rPr>
          <w:rFonts w:ascii="Times New Roman" w:hAnsi="Times New Roman"/>
          <w:bCs/>
          <w:sz w:val="28"/>
          <w:szCs w:val="28"/>
          <w:highlight w:val="white"/>
          <w:lang w:val="ru-RU"/>
        </w:rPr>
        <w:t xml:space="preserve">МТУ Ространснадзора по ЮФО </w:t>
      </w: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было  проведено в соответствии с планом-графиком 7 (5) публичных обсуждений правоприменительной практики.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line="276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 xml:space="preserve">3.3 Итоги выездных обследований объектов контроля на железнодоро</w:t>
      </w:r>
      <w:r>
        <w:rPr>
          <w:b/>
          <w:color w:val="auto"/>
          <w:highlight w:val="white"/>
          <w:lang w:eastAsia="ru-RU"/>
        </w:rPr>
        <w:t xml:space="preserve">ж</w:t>
      </w:r>
      <w:r>
        <w:rPr>
          <w:b/>
          <w:color w:val="auto"/>
          <w:highlight w:val="white"/>
          <w:lang w:eastAsia="ru-RU"/>
        </w:rPr>
        <w:t xml:space="preserve">ном транспорте.</w:t>
      </w:r>
      <w:r>
        <w:rPr>
          <w:b/>
          <w:bCs/>
          <w:color w:val="auto"/>
          <w:highlight w:val="white"/>
        </w:rPr>
      </w:r>
      <w:r>
        <w:rPr>
          <w:b/>
          <w:bCs/>
          <w:color w:val="auto"/>
          <w:highlight w:val="whit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bCs/>
          <w:color w:val="auto"/>
          <w:highlight w:val="white"/>
        </w:rPr>
      </w:r>
      <w:r>
        <w:rPr>
          <w:b/>
          <w:bCs/>
          <w:color w:val="auto"/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</w:rPr>
        <w:t xml:space="preserve">З</w:t>
      </w:r>
      <w:r>
        <w:rPr>
          <w:bCs/>
          <w:highlight w:val="white"/>
        </w:rPr>
        <w:t xml:space="preserve">а 1</w:t>
      </w:r>
      <w:r>
        <w:rPr>
          <w:bCs/>
          <w:highlight w:val="white"/>
        </w:rPr>
        <w:t xml:space="preserve">0 месяцев 2025 года было проведено  1167 выездных обследований </w:t>
      </w:r>
      <w:bookmarkStart w:id="0" w:name="undefined"/>
      <w:r>
        <w:rPr>
          <w:highlight w:val="white"/>
        </w:rPr>
      </w:r>
      <w:bookmarkEnd w:id="0"/>
      <w:r>
        <w:rPr>
          <w:bCs/>
          <w:highlight w:val="white"/>
        </w:rPr>
        <w:t xml:space="preserve">объектов контроля на железнодорожном транспорте. </w:t>
      </w:r>
      <w:r>
        <w:rPr>
          <w:bCs/>
          <w:highlight w:val="white"/>
        </w:rPr>
        <w:t xml:space="preserve">В ходе выездных обследов</w:t>
      </w:r>
      <w:r>
        <w:rPr>
          <w:bCs/>
          <w:highlight w:val="white"/>
        </w:rPr>
        <w:t xml:space="preserve">а</w:t>
      </w:r>
      <w:r>
        <w:rPr>
          <w:bCs/>
          <w:highlight w:val="white"/>
        </w:rPr>
        <w:t xml:space="preserve">ний осмотрено </w:t>
      </w:r>
      <w:r>
        <w:rPr>
          <w:bCs/>
          <w:highlight w:val="white"/>
        </w:rPr>
        <w:t xml:space="preserve">13203</w:t>
      </w:r>
      <w:r>
        <w:rPr>
          <w:bCs/>
          <w:highlight w:val="white"/>
        </w:rPr>
        <w:t xml:space="preserve"> объектов контроля, из них </w:t>
      </w:r>
      <w:r>
        <w:rPr>
          <w:bCs/>
          <w:highlight w:val="white"/>
        </w:rPr>
        <w:t xml:space="preserve">7092</w:t>
      </w:r>
      <w:r>
        <w:rPr>
          <w:bCs/>
          <w:highlight w:val="white"/>
        </w:rPr>
        <w:t xml:space="preserve"> единиц подвижного состава и </w:t>
      </w:r>
      <w:r>
        <w:rPr>
          <w:bCs/>
          <w:highlight w:val="white"/>
        </w:rPr>
        <w:t xml:space="preserve">5926</w:t>
      </w:r>
      <w:r>
        <w:rPr>
          <w:bCs/>
          <w:highlight w:val="white"/>
        </w:rPr>
        <w:t xml:space="preserve"> объект инфраструктуры железнодорожного транспорта общего пользов</w:t>
      </w:r>
      <w:r>
        <w:rPr>
          <w:bCs/>
          <w:highlight w:val="white"/>
        </w:rPr>
        <w:t xml:space="preserve">а</w:t>
      </w:r>
      <w:r>
        <w:rPr>
          <w:bCs/>
          <w:highlight w:val="white"/>
        </w:rPr>
        <w:t xml:space="preserve">ния (вокзалы, платформы, </w:t>
      </w:r>
      <w:r>
        <w:rPr>
          <w:bCs/>
          <w:highlight w:val="white"/>
        </w:rPr>
        <w:t xml:space="preserve">жд</w:t>
      </w:r>
      <w:r>
        <w:rPr>
          <w:bCs/>
          <w:highlight w:val="white"/>
        </w:rPr>
        <w:t xml:space="preserve">. переезды, остановочные площадки, пешеходные пер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ходы,</w:t>
      </w:r>
      <w:r>
        <w:rPr>
          <w:bCs/>
          <w:highlight w:val="white"/>
        </w:rPr>
        <w:t xml:space="preserve"> мосты и другие искусственные сооружения). Выявлено - </w:t>
      </w:r>
      <w:r>
        <w:rPr>
          <w:bCs/>
          <w:highlight w:val="white"/>
        </w:rPr>
        <w:t xml:space="preserve">15511</w:t>
      </w:r>
      <w:r>
        <w:rPr>
          <w:bCs/>
          <w:highlight w:val="white"/>
        </w:rPr>
        <w:t xml:space="preserve"> наруш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ний.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76" w:lineRule="auto"/>
        <w:rPr>
          <w:bCs/>
          <w:highlight w:val="white"/>
        </w:rPr>
      </w:pPr>
      <w:r>
        <w:rPr>
          <w:bCs/>
          <w:highlight w:val="white"/>
        </w:rPr>
        <w:t xml:space="preserve">В эксплуатации осмотрено </w:t>
      </w:r>
      <w:r>
        <w:rPr>
          <w:bCs/>
          <w:highlight w:val="white"/>
        </w:rPr>
        <w:t xml:space="preserve">5212</w:t>
      </w:r>
      <w:r>
        <w:rPr>
          <w:bCs/>
          <w:highlight w:val="white"/>
        </w:rPr>
        <w:t xml:space="preserve"> грузовых вагонов, выявлено </w:t>
      </w:r>
      <w:r>
        <w:rPr>
          <w:bCs/>
          <w:highlight w:val="white"/>
        </w:rPr>
        <w:t xml:space="preserve">6318</w:t>
      </w:r>
      <w:r>
        <w:rPr>
          <w:bCs/>
          <w:highlight w:val="white"/>
        </w:rPr>
        <w:t xml:space="preserve"> наруш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ний. По результатам осмотров в текущий </w:t>
      </w:r>
      <w:r>
        <w:rPr>
          <w:bCs/>
          <w:highlight w:val="white"/>
        </w:rPr>
        <w:t xml:space="preserve">отцепочный</w:t>
      </w:r>
      <w:r>
        <w:rPr>
          <w:bCs/>
          <w:highlight w:val="white"/>
        </w:rPr>
        <w:t xml:space="preserve"> ремонт направлено 21</w:t>
      </w:r>
      <w:r>
        <w:rPr>
          <w:bCs/>
          <w:highlight w:val="white"/>
        </w:rPr>
        <w:t xml:space="preserve">97</w:t>
      </w:r>
      <w:r>
        <w:rPr>
          <w:bCs/>
          <w:highlight w:val="white"/>
        </w:rPr>
        <w:t xml:space="preserve"> гр</w:t>
      </w:r>
      <w:r>
        <w:rPr>
          <w:bCs/>
          <w:highlight w:val="white"/>
        </w:rPr>
        <w:t xml:space="preserve">у</w:t>
      </w:r>
      <w:r>
        <w:rPr>
          <w:bCs/>
          <w:highlight w:val="white"/>
        </w:rPr>
        <w:t xml:space="preserve">з</w:t>
      </w:r>
      <w:r>
        <w:rPr>
          <w:bCs/>
          <w:highlight w:val="white"/>
        </w:rPr>
        <w:t xml:space="preserve">о</w:t>
      </w:r>
      <w:r>
        <w:rPr>
          <w:bCs/>
          <w:highlight w:val="white"/>
        </w:rPr>
        <w:t xml:space="preserve">вых вагонов. 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76" w:lineRule="auto"/>
        <w:rPr>
          <w:bCs/>
          <w:highlight w:val="white"/>
        </w:rPr>
      </w:pPr>
      <w:r>
        <w:rPr>
          <w:bCs/>
          <w:highlight w:val="white"/>
        </w:rPr>
        <w:t xml:space="preserve"> </w:t>
      </w:r>
      <w:r>
        <w:rPr>
          <w:bCs/>
          <w:highlight w:val="white"/>
        </w:rPr>
        <w:t xml:space="preserve">В период с апреля по с</w:t>
      </w:r>
      <w:r>
        <w:rPr>
          <w:bCs/>
          <w:highlight w:val="white"/>
        </w:rPr>
        <w:t xml:space="preserve">ентябрь 2025г. проведено 19 </w:t>
      </w:r>
      <w:r>
        <w:rPr>
          <w:bCs/>
          <w:highlight w:val="white"/>
        </w:rPr>
        <w:t xml:space="preserve">выездных</w:t>
      </w:r>
      <w:r>
        <w:rPr>
          <w:bCs/>
          <w:highlight w:val="white"/>
        </w:rPr>
        <w:t xml:space="preserve"> обследов</w:t>
      </w:r>
      <w:r>
        <w:rPr>
          <w:bCs/>
          <w:highlight w:val="white"/>
        </w:rPr>
        <w:t xml:space="preserve">а</w:t>
      </w:r>
      <w:r>
        <w:rPr>
          <w:bCs/>
          <w:highlight w:val="white"/>
        </w:rPr>
        <w:t xml:space="preserve">ний подвижного состава, предназначенного для перевозки организованных групп детей к местам отдыха и обратно. Нарушений безопасности движения при экспл</w:t>
      </w:r>
      <w:r>
        <w:rPr>
          <w:bCs/>
          <w:highlight w:val="white"/>
        </w:rPr>
        <w:t xml:space="preserve">у</w:t>
      </w:r>
      <w:r>
        <w:rPr>
          <w:bCs/>
          <w:highlight w:val="white"/>
        </w:rPr>
        <w:t xml:space="preserve">атации железнодорожного подвижного состава и обязательных т</w:t>
      </w:r>
      <w:r>
        <w:rPr>
          <w:bCs/>
          <w:highlight w:val="white"/>
        </w:rPr>
        <w:t xml:space="preserve">ребований по обеспечению доступности для инвалидов подвижного состава и пожарной бе</w:t>
      </w:r>
      <w:r>
        <w:rPr>
          <w:bCs/>
          <w:highlight w:val="white"/>
        </w:rPr>
        <w:t xml:space="preserve">з</w:t>
      </w:r>
      <w:r>
        <w:rPr>
          <w:bCs/>
          <w:highlight w:val="white"/>
        </w:rPr>
        <w:t xml:space="preserve">опасности на подвижном составе не выявлено.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</w:rPr>
        <w:t xml:space="preserve">Всего по результатам проведенных выездных обследований за 10 месяцев 2025 г. контролируемым лицам направлено 1531предостережение о недопустим</w:t>
      </w:r>
      <w:r>
        <w:rPr>
          <w:bCs/>
          <w:highlight w:val="white"/>
        </w:rPr>
        <w:t xml:space="preserve">о</w:t>
      </w:r>
      <w:r>
        <w:rPr>
          <w:bCs/>
          <w:highlight w:val="white"/>
        </w:rPr>
        <w:t xml:space="preserve">сти нарушения обязательных требований законодательства.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highlight w:val="white"/>
        </w:rPr>
      </w:pPr>
      <w:r>
        <w:rPr>
          <w:b/>
          <w:highlight w:val="white"/>
        </w:rPr>
        <w:t xml:space="preserve">3.4. Наблюдения за соблюдения обязательных требований (мониторинг безопасности).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851"/>
        <w:jc w:val="both"/>
        <w:spacing w:line="276" w:lineRule="auto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За 10 месяцев 2025 г. инспекторами управления было проведено 315</w:t>
      </w:r>
      <w:r>
        <w:rPr>
          <w:bCs/>
          <w:sz w:val="28"/>
          <w:szCs w:val="28"/>
          <w:highlight w:val="white"/>
        </w:rPr>
        <w:t xml:space="preserve">  (233) н</w:t>
      </w:r>
      <w:r>
        <w:rPr>
          <w:bCs/>
          <w:sz w:val="28"/>
          <w:szCs w:val="28"/>
          <w:highlight w:val="white"/>
        </w:rPr>
        <w:t xml:space="preserve">а</w:t>
      </w:r>
      <w:r>
        <w:rPr>
          <w:bCs/>
          <w:sz w:val="28"/>
          <w:szCs w:val="28"/>
          <w:highlight w:val="white"/>
        </w:rPr>
        <w:t xml:space="preserve">блюдений</w:t>
      </w:r>
      <w:r>
        <w:rPr>
          <w:bCs/>
          <w:sz w:val="28"/>
          <w:szCs w:val="28"/>
          <w:highlight w:val="white"/>
        </w:rPr>
        <w:t xml:space="preserve"> за соблюдением обязательных требований (мониторинг безопасности).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Выявлено 2177 </w:t>
      </w:r>
      <w:r>
        <w:rPr>
          <w:bCs/>
          <w:sz w:val="28"/>
          <w:szCs w:val="28"/>
          <w:highlight w:val="white"/>
        </w:rPr>
        <w:t xml:space="preserve">(1216)</w:t>
      </w:r>
      <w:r>
        <w:rPr>
          <w:bCs/>
          <w:sz w:val="28"/>
          <w:szCs w:val="28"/>
          <w:highlight w:val="white"/>
        </w:rPr>
        <w:t xml:space="preserve"> нарушений обязательных требований.</w:t>
      </w:r>
      <w:r>
        <w:rPr>
          <w:bCs/>
          <w:sz w:val="28"/>
          <w:szCs w:val="28"/>
          <w:highlight w:val="white"/>
        </w:rPr>
        <w:t xml:space="preserve"> По результатам проведенных наблюдений объявлено 315 (234) предостережений о недопустимости нарушения обязательных требований.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firstLine="0"/>
        <w:spacing w:line="276" w:lineRule="auto"/>
        <w:shd w:val="clear" w:color="auto" w:fill="auto"/>
        <w:tabs>
          <w:tab w:val="left" w:pos="113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729"/>
        <w:jc w:val="center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color w:val="auto"/>
          <w:highlight w:val="white"/>
          <w:u w:val="none"/>
        </w:rPr>
        <w:t xml:space="preserve">4. </w:t>
      </w:r>
      <w:r>
        <w:rPr>
          <w:b/>
          <w:color w:val="auto"/>
          <w:highlight w:val="white"/>
          <w:u w:val="none"/>
        </w:rPr>
        <w:t xml:space="preserve">Со</w:t>
      </w:r>
      <w:r>
        <w:rPr>
          <w:b/>
          <w:color w:val="auto"/>
          <w:highlight w:val="white"/>
          <w:u w:val="none"/>
        </w:rPr>
        <w:t xml:space="preserve">стояние безопасности движения</w:t>
      </w:r>
      <w:r>
        <w:rPr>
          <w:b/>
          <w:color w:val="auto"/>
          <w:highlight w:val="white"/>
          <w:u w:val="non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в границах Южного федерального округа и Саратовской области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 за </w:t>
      </w:r>
      <w:r>
        <w:rPr>
          <w:b/>
          <w:bCs/>
          <w:sz w:val="28"/>
          <w:szCs w:val="28"/>
          <w:highlight w:val="white"/>
        </w:rPr>
        <w:t xml:space="preserve">период </w:t>
      </w:r>
      <w:r>
        <w:rPr>
          <w:b/>
          <w:bCs/>
          <w:sz w:val="28"/>
          <w:szCs w:val="28"/>
          <w:highlight w:val="white"/>
        </w:rPr>
        <w:t xml:space="preserve">ян</w:t>
      </w:r>
      <w:r>
        <w:rPr>
          <w:b/>
          <w:bCs/>
          <w:sz w:val="28"/>
          <w:szCs w:val="28"/>
        </w:rPr>
        <w:t xml:space="preserve">варь - октябрь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2025</w:t>
      </w:r>
      <w:r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729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Крушения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869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66"/>
        <w:gridCol w:w="1416"/>
        <w:gridCol w:w="1701"/>
        <w:gridCol w:w="1701"/>
        <w:gridCol w:w="1985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начала года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Общего пользования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6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Северо-Кавказская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Приволжская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ГУП «КЖД»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ФГУП «ЖДН»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.2025г.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станции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Нефтяная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межстрелочном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участке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127-129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из-за падения давления в тормозной магистрали допущена остановка поезда №3049  с электровозом ВЛ80С №1699/1151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осмотре локомотивной бригадой выявлен сход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-и вагонов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 5 по 11 вагоны).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Причиной схода явился излом пружин в рессорном комплексе вагона.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агоностроительным заводом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нарушены  гарантийных обязательств эксплуатации пружин рессорного комплекса тележек вагона. Событие классифицировано как крушение.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Вина отнесена за АО «Тихвинский вагоностроительный завод»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19 августа 2025 года в 05 часов 25 минут на 72 км ПK 10 перегона Стульнево — Большой Токмак при следовании поезда № 3601 (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 составе 24 груженых вагона и 4 порожних вагона, вес 2004 т, 112 осей) допущен сход с рельсов 13-ти вагонов.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Сход с рельсов железнодорожного подвижного состава допущен на скорости движения 70 км/ч. Причиной крушения 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вилось отсутствие части рельса по правой по направлению движения поезда рельсовой нити, в следствии детонации взрывного устройства во время движения поезда.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26 октября 2025 года в 04 часа 50 минут на 56 км ПК 6 перегона Стульнево — Низяны при следовании поезда № 3002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(в составе 24 груженых вагона и 4 порожних вагона, вес 2218 т) допущен сход с рельсов 12 единиц железнодорожного подвижного состава: вагона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№ 44936052 (платформа прикрытия) всеми четырьмя колесными парами; головной секции локомотива 2Т9116-009Б всеми шестью колесными парами; 1-го, 2-го, 3-го, 4-го, 5-го,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6-го, 7-го, 8-го, 9-го по счету от локомотива вагонов № 44940666, № 44933125, № 65545501, № 66155250, № 60521739, № 63649693, № 57922981, № 56389760, № 60725520 всеми четырьмя колесными парами; 10-го по счету от локомотива вагона № 53170874 первой и второй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по направлению движения колесными парами.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Сход с рельсов железнодорожного подвижного состава допущен при скорости движения 50 км/ч.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Причиной крушения 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вилось отсутствие части рельса по правой по направлению движения поезда рельсовой нити, в следствии детонации взрывного устройства во время движения поезда.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9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Аварии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57" w:type="dxa"/>
        <w:jc w:val="center"/>
        <w:tblInd w:w="5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30"/>
        <w:gridCol w:w="1689"/>
        <w:gridCol w:w="1629"/>
        <w:gridCol w:w="1701"/>
        <w:gridCol w:w="2009"/>
      </w:tblGrid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начала года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Общего пользования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63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Северо-Кавказская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Приволжская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ГУП «КЖД»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ФГУП «ЖДН»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9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9"/>
        <w:ind w:firstLine="709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Столкновения и сходы </w:t>
      </w:r>
      <w:r>
        <w:rPr>
          <w:rFonts w:ascii="Times New Roman" w:hAnsi="Times New Roman"/>
          <w:b/>
          <w:sz w:val="28"/>
          <w:szCs w:val="28"/>
        </w:rPr>
        <w:t xml:space="preserve">с рельс колёсных пар </w:t>
      </w:r>
      <w:r>
        <w:rPr>
          <w:rFonts w:ascii="Times New Roman" w:hAnsi="Times New Roman"/>
          <w:b/>
          <w:sz w:val="28"/>
          <w:szCs w:val="28"/>
        </w:rPr>
        <w:t xml:space="preserve">подвижного состава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tbl>
      <w:tblPr>
        <w:tblW w:w="10029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48"/>
        <w:gridCol w:w="1557"/>
        <w:gridCol w:w="1509"/>
        <w:gridCol w:w="1609"/>
        <w:gridCol w:w="2006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2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начала года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Общего пользования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5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4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Северо-Кавказская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Приволжская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ГУП «КЖД»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ФГУП «ЖДН»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104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85"/>
      </w:tblGrid>
      <w:tr>
        <w:tblPrEx/>
        <w:trPr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85" w:type="dxa"/>
            <w:vAlign w:val="top"/>
            <w:textDirection w:val="lrTb"/>
            <w:noWrap w:val="false"/>
          </w:tcPr>
          <w:p>
            <w:pPr>
              <w:pStyle w:val="7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Столкновения и с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ходы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по учётным причинам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797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85" w:type="dxa"/>
            <w:vAlign w:val="top"/>
            <w:textDirection w:val="lrTb"/>
            <w:noWrap w:val="false"/>
          </w:tcPr>
          <w:tbl>
            <w:tblPr>
              <w:tblpPr w:horzAnchor="margin" w:tblpXSpec="left" w:vertAnchor="margin" w:tblpY="475" w:leftFromText="180" w:topFromText="0" w:rightFromText="180" w:bottomFromText="0"/>
              <w:tblW w:w="977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1843"/>
              <w:gridCol w:w="1946"/>
            </w:tblGrid>
            <w:tr>
              <w:tblPrEx/>
              <w:trPr>
                <w:trHeight w:val="330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Учётные причины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gridSpan w:val="2"/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789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с начала года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729"/>
                    <w:jc w:val="center"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  <w:r>
                    <w:rPr>
                      <w:b/>
                      <w:sz w:val="28"/>
                      <w:szCs w:val="28"/>
                    </w:rPr>
                  </w:r>
                  <w:r>
                    <w:rPr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Общего пользования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Необщего пользования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</w:p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3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Нарушения в содержании пути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37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Нарушения технологии маневровой работы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17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Нарушения правил ремонта подв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ижного состава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Нарушение технологии поездной работы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Наезд на посторонний предмет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ДТП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Излом оси колёсной пары, литых деталей тележки, диска колеса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468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Внешний фактор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171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Прочие причины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29"/>
        <w:ind w:left="0" w:firstLine="0"/>
        <w:jc w:val="both"/>
        <w:spacing w:line="276" w:lineRule="auto"/>
        <w:tabs>
          <w:tab w:val="left" w:pos="2055" w:leader="none"/>
          <w:tab w:val="center" w:pos="5102" w:leader="none"/>
        </w:tabs>
        <w:rPr>
          <w:b/>
          <w:bCs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Выявлены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железнодорожны</w:t>
      </w:r>
      <w:r>
        <w:rPr>
          <w:color w:val="000000" w:themeColor="text1"/>
          <w:sz w:val="28"/>
          <w:szCs w:val="28"/>
        </w:rPr>
        <w:t xml:space="preserve">х путях необщего пользования ОАО «Краснодарпромжелдортранс», АО БФ «Аппатит» двух случаев схода железнодорожного подвижного состава (не повлекших крушений или аварий) по причине действий (бездействия) контролируемого лица, осуществляющего на данных путях д</w:t>
      </w:r>
      <w:r>
        <w:rPr>
          <w:color w:val="000000" w:themeColor="text1"/>
          <w:sz w:val="28"/>
          <w:szCs w:val="28"/>
        </w:rPr>
        <w:t xml:space="preserve">еятельность по эксплуатации жел</w:t>
      </w:r>
      <w:r>
        <w:rPr>
          <w:color w:val="000000" w:themeColor="text1"/>
          <w:sz w:val="28"/>
          <w:szCs w:val="28"/>
        </w:rPr>
        <w:t xml:space="preserve">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пользования, произошедших в течение года со дня выявления первого случая такого схода, проведена внепланова проверка.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9"/>
        <w:ind w:left="0" w:firstLine="0"/>
        <w:jc w:val="both"/>
        <w:spacing w:line="276" w:lineRule="auto"/>
        <w:tabs>
          <w:tab w:val="left" w:pos="2055" w:leader="none"/>
          <w:tab w:val="center" w:pos="5102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       Выявлены на железнодорожных путях общего  пользования  случаи </w:t>
      </w:r>
      <w:r>
        <w:rPr>
          <w:color w:val="000000" w:themeColor="text1"/>
          <w:sz w:val="28"/>
          <w:szCs w:val="28"/>
        </w:rPr>
        <w:t xml:space="preserve">повреждения или отказа тягового железнодорожного подвижного состава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вызвавших выну</w:t>
      </w:r>
      <w:r>
        <w:rPr>
          <w:color w:val="000000" w:themeColor="text1"/>
          <w:sz w:val="28"/>
          <w:szCs w:val="28"/>
        </w:rPr>
        <w:t xml:space="preserve">жденную остановку грузового или пассажирского поезда на перегоне или железнодорожной станции, если дальнейшее движение данного поезда продолжено с помощью вспомогательного локомотива</w:t>
      </w:r>
      <w:r>
        <w:rPr>
          <w:color w:val="000000" w:themeColor="text1"/>
          <w:sz w:val="28"/>
          <w:szCs w:val="28"/>
        </w:rPr>
        <w:t xml:space="preserve">. Проведены внеплановы проверки в отношении сервисных локомотивных депо ООО «Локотех-Сервис» (СЛД Саратов, СЛД Волгоград, СЛД Петровальское, СЛД Тимашевская, СЛД Батайск, СЛД Ершов, СЛД Сарепта, ПТОЛ Лихая </w:t>
      </w:r>
      <w:r>
        <w:rPr>
          <w:color w:val="000000" w:themeColor="text1"/>
          <w:sz w:val="28"/>
          <w:szCs w:val="28"/>
        </w:rPr>
        <w:t xml:space="preserve">СЛД Батайск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 и Ростовского элетровозоремонтного завода АО «ЖДРМ».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9"/>
        <w:ind w:left="360"/>
        <w:jc w:val="center"/>
        <w:tabs>
          <w:tab w:val="left" w:pos="2055" w:leader="none"/>
          <w:tab w:val="center" w:pos="5102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Столкновения </w:t>
      </w:r>
      <w:r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железнодорожных переездах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tbl>
      <w:tblPr>
        <w:tblW w:w="9214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567"/>
        <w:gridCol w:w="708"/>
        <w:gridCol w:w="567"/>
        <w:gridCol w:w="709"/>
        <w:gridCol w:w="992"/>
        <w:gridCol w:w="993"/>
        <w:gridCol w:w="992"/>
        <w:gridCol w:w="1276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restart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suppressLineNumbers w:val="0"/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Субъекты ж/д транспорта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  <w:iCs/>
              </w:rPr>
              <w:suppressLineNumbers w:val="0"/>
            </w:pPr>
            <w:r>
              <w:rPr>
                <w:bCs/>
                <w:iCs/>
              </w:rPr>
              <w:t xml:space="preserve">2025 год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trHeight w:val="690"/>
        </w:trPr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Столкновений на переездах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Погибших в результате столкнове</w:t>
            </w:r>
            <w:r>
              <w:rPr>
                <w:b/>
                <w:sz w:val="20"/>
                <w:szCs w:val="20"/>
              </w:rPr>
              <w:t xml:space="preserve">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Здоровью которых причинён вред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4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общ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необщ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общ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необщ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Северо-Кавказская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Приволжская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6</w:t>
            </w:r>
            <w:r/>
          </w:p>
        </w:tc>
      </w:tr>
      <w:tr>
        <w:tblPrEx/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Крымская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</w:rPr>
              <w:suppressLineNumbers w:val="0"/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</w:rPr>
              <w:suppressLineNumbers w:val="0"/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</w:tr>
      <w:tr>
        <w:tblPrEx/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Новороссия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</w:rPr>
              <w:suppressLineNumbers w:val="0"/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</w:rPr>
              <w:suppressLineNumbers w:val="0"/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</w:tr>
    </w:tbl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мках проведения комиссионных осмотров железнодорожных переездов с 01.04.2025 г. по 01.07.2025 г. осмотрено 1808 железнодорожных переезда общего и необщего пользования, в том числе на Северо-Кавказской железной дороге – 556, на Приволжской – 615, на Крымско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– 131, ФГУП «Железные дороги Новороссии» - 506. Выявлено 6913  нарушений. Юридическим лицам объявлено 55 предостережений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r/>
      <w:r/>
    </w:p>
    <w:p>
      <w:pPr>
        <w:pStyle w:val="961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5. Руководство по соблюдению обязательных требований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61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(«как делать нужно»).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61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Владельцам путей общего и необщего пользования необходимо помнить о ежегодных комиссионных обследованиях железнодорожных переездов. В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ствии с требованиями пункта 4 Условий эксплуатации железнодорожных перее</w:t>
      </w:r>
      <w:r>
        <w:rPr>
          <w:color w:val="auto"/>
        </w:rPr>
        <w:t xml:space="preserve">з</w:t>
      </w:r>
      <w:r>
        <w:rPr>
          <w:color w:val="auto"/>
        </w:rPr>
        <w:t xml:space="preserve">дов, утвержденных приказом Минтранса Российской Федерации от 05.10.2022 г</w:t>
      </w:r>
      <w:r>
        <w:rPr>
          <w:color w:val="auto"/>
        </w:rPr>
        <w:t xml:space="preserve">о</w:t>
      </w:r>
      <w:r>
        <w:rPr>
          <w:color w:val="auto"/>
        </w:rPr>
        <w:t xml:space="preserve">да №402 в период с 01 апреля по 01 июля на железнодорожном транспорте должно проводиться комиссионное обследование железнодорожных переездов владельц</w:t>
      </w:r>
      <w:r>
        <w:rPr>
          <w:color w:val="auto"/>
        </w:rPr>
        <w:t xml:space="preserve">а</w:t>
      </w:r>
      <w:r>
        <w:rPr>
          <w:color w:val="auto"/>
        </w:rPr>
        <w:t xml:space="preserve">ми инфраструктуры железнодорожного транспорта общего пользования или  вл</w:t>
      </w:r>
      <w:r>
        <w:rPr>
          <w:color w:val="auto"/>
        </w:rPr>
        <w:t xml:space="preserve">а</w:t>
      </w:r>
      <w:r>
        <w:rPr>
          <w:color w:val="auto"/>
        </w:rPr>
        <w:t xml:space="preserve">дельцами железнодорожных путей необщего пользования. О предстоящей прове</w:t>
      </w:r>
      <w:r>
        <w:rPr>
          <w:color w:val="auto"/>
        </w:rPr>
        <w:t xml:space="preserve">р</w:t>
      </w:r>
      <w:r>
        <w:rPr>
          <w:color w:val="auto"/>
        </w:rPr>
        <w:t xml:space="preserve">ке информируется Федеральная служба по надзору в сфере транспорта, представ</w:t>
      </w:r>
      <w:r>
        <w:rPr>
          <w:color w:val="auto"/>
        </w:rPr>
        <w:t xml:space="preserve">и</w:t>
      </w:r>
      <w:r>
        <w:rPr>
          <w:color w:val="auto"/>
        </w:rPr>
        <w:t xml:space="preserve">тели владельца участка автомобильной дороги, пересекающего обследуемый ж</w:t>
      </w:r>
      <w:r>
        <w:rPr>
          <w:color w:val="auto"/>
        </w:rPr>
        <w:t xml:space="preserve">е</w:t>
      </w:r>
      <w:r>
        <w:rPr>
          <w:color w:val="auto"/>
        </w:rPr>
        <w:t xml:space="preserve">лезнодорожный переезд, представители органов исполнительной власти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ствующих субъектов Российской Федерации и (или) местного самоуправления, представители пассажирских автотранспортных предприятий, которые при нео</w:t>
      </w:r>
      <w:r>
        <w:rPr>
          <w:color w:val="auto"/>
        </w:rPr>
        <w:t xml:space="preserve">б</w:t>
      </w:r>
      <w:r>
        <w:rPr>
          <w:color w:val="auto"/>
        </w:rPr>
        <w:t xml:space="preserve">ходимости принимают участие в комиссионном обследовании.</w:t>
      </w:r>
      <w:r>
        <w:rPr>
          <w:color w:val="auto"/>
        </w:rPr>
      </w:r>
      <w:r>
        <w:rPr>
          <w:color w:val="auto"/>
        </w:rPr>
      </w:r>
    </w:p>
    <w:p>
      <w:pPr>
        <w:pStyle w:val="95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Для обеспечения безопасности движения, в соответствии с Правилами те</w:t>
      </w:r>
      <w:r>
        <w:rPr>
          <w:b w:val="0"/>
          <w:bCs w:val="0"/>
          <w:color w:val="auto"/>
        </w:rPr>
        <w:t xml:space="preserve">х</w:t>
      </w:r>
      <w:r>
        <w:rPr>
          <w:b w:val="0"/>
          <w:bCs w:val="0"/>
          <w:color w:val="auto"/>
        </w:rPr>
        <w:t xml:space="preserve">нической эксплуатации железных дорог РФ, утв. приказом Минтранса России от 23.06.2022 г. №250, а так же иных нормативных документов владельцы путей н</w:t>
      </w:r>
      <w:r>
        <w:rPr>
          <w:b w:val="0"/>
          <w:bCs w:val="0"/>
          <w:color w:val="auto"/>
        </w:rPr>
        <w:t xml:space="preserve">е</w:t>
      </w:r>
      <w:r>
        <w:rPr>
          <w:b w:val="0"/>
          <w:bCs w:val="0"/>
          <w:color w:val="auto"/>
        </w:rPr>
        <w:t xml:space="preserve">общего пользования должны содержать в технически исправном состоянии свою железнодорожные пути необщего пользования.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68"/>
        <w:ind w:firstLine="652"/>
        <w:jc w:val="both"/>
      </w:pPr>
      <w:r>
        <w:rPr>
          <w:bCs/>
        </w:rPr>
        <w:t xml:space="preserve">В соответствии с требованиями ст.15 Федерального закона от 24.11.1995г. №181-ФЗ «О социальной защите инвалидов в Российской Федерации» </w:t>
      </w:r>
      <w:r>
        <w:t xml:space="preserve">организ</w:t>
      </w:r>
      <w:r>
        <w:t xml:space="preserve">а</w:t>
      </w:r>
      <w:r>
        <w:t xml:space="preserve">ции независимо от их организационно-право</w:t>
      </w:r>
      <w:r>
        <w:t xml:space="preserve">вых форм обеспечивают доступ для пассажиров из числа инвалидов (включая инвалидов, использующих кресла-коляски и собак-проводников) к объектам железнодорожной инфраструктуры (вокзалы, платформы остановочных площадок) и железнодорожному подвижному составу. </w:t>
      </w:r>
      <w:r/>
    </w:p>
    <w:p>
      <w:pPr>
        <w:pStyle w:val="968"/>
        <w:ind w:firstLine="652"/>
        <w:jc w:val="both"/>
      </w:pPr>
      <w:r>
        <w:t xml:space="preserve">В случаях, если существующие объекты транспортной инфраструктуры н</w:t>
      </w:r>
      <w:r>
        <w:t xml:space="preserve">е</w:t>
      </w:r>
      <w:r>
        <w:t xml:space="preserve">возможно полностью приспособить с учетом потребностей инвалидов, собстве</w:t>
      </w:r>
      <w:r>
        <w:t xml:space="preserve">н</w:t>
      </w:r>
      <w:r>
        <w:t xml:space="preserve">ники этих объектов до их реконструкции или капитального ремонта должны пр</w:t>
      </w:r>
      <w:r>
        <w:t xml:space="preserve">и</w:t>
      </w:r>
      <w:r>
        <w:t xml:space="preserve">нимать согласованные с одним из общественных объединений инвалидов, ос</w:t>
      </w:r>
      <w:r>
        <w:t xml:space="preserve">у</w:t>
      </w:r>
      <w:r>
        <w:t xml:space="preserve">ществляющих свою деятельность на территории поселения, муниципального ра</w:t>
      </w:r>
      <w:r>
        <w:t xml:space="preserve">й</w:t>
      </w:r>
      <w:r>
        <w:t xml:space="preserve">она, городского округа, меры для обеспечения доступа инвалидов к месту пред</w:t>
      </w:r>
      <w:r>
        <w:t xml:space="preserve">о</w:t>
      </w:r>
      <w:r>
        <w:t xml:space="preserve">ставления услуги.</w:t>
      </w:r>
      <w:r/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На контролируемых лиц, которые подали уведомления о начале осуществл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ния определенных видов деятельности, в соответствии с </w:t>
      </w:r>
      <w:hyperlink r:id="rId15" w:tooltip="garantf1://12064247.86" w:history="1">
        <w:r>
          <w:rPr>
            <w:rFonts w:eastAsia="Calibri"/>
          </w:rPr>
          <w:t xml:space="preserve">частями 6</w:t>
        </w:r>
      </w:hyperlink>
      <w:r>
        <w:rPr>
          <w:rFonts w:eastAsia="Calibri"/>
        </w:rPr>
        <w:t xml:space="preserve"> и 7 ст.8 Фед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ятельности. Данные сведения направляются в таком же порядке, как и при подаче уведомления, через </w:t>
      </w:r>
      <w:r>
        <w:rPr>
          <w:rFonts w:eastAsia="Calibri"/>
        </w:rPr>
        <w:t xml:space="preserve">Госуслуги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Сведения об изменении места жительства индивидуального предпринимат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ля, изменении юридического адреса, реорганизации юридического лица обновл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ются в ЕРВК в автоматическом режиме.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</w:rPr>
        <w:t xml:space="preserve">Согласно ч. 9 ст. 8 Федерального закона № 294-ФЗ юридические лица, инд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видуальные предприниматели, осуществляющие предусмотренные виды деятел</w:t>
      </w:r>
      <w:r>
        <w:rPr>
          <w:rFonts w:eastAsia="Calibri"/>
        </w:rPr>
        <w:t xml:space="preserve">ь</w:t>
      </w:r>
      <w:r>
        <w:rPr>
          <w:rFonts w:eastAsia="Calibri"/>
        </w:rPr>
        <w:t xml:space="preserve">ности,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</w:t>
      </w:r>
      <w:r>
        <w:rPr>
          <w:rFonts w:eastAsia="Calibri"/>
        </w:rPr>
        <w:t xml:space="preserve">т</w:t>
      </w:r>
      <w:r>
        <w:rPr>
          <w:rFonts w:eastAsia="Calibri"/>
        </w:rPr>
        <w:t xml:space="preserve">ствии с законодательством Российской Федерации.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left="156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6. </w:t>
      </w:r>
      <w:r>
        <w:rPr>
          <w:b/>
          <w:color w:val="auto"/>
          <w:highlight w:val="white"/>
        </w:rPr>
        <w:t xml:space="preserve"> </w:t>
      </w:r>
      <w:r>
        <w:rPr>
          <w:b/>
          <w:color w:val="auto"/>
          <w:highlight w:val="white"/>
        </w:rPr>
        <w:t xml:space="preserve">Административная практика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5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highlight w:val="white"/>
        </w:rPr>
      </w:r>
      <w:bookmarkStart w:id="0" w:name="undefined"/>
      <w:r>
        <w:rPr>
          <w:sz w:val="28"/>
          <w:szCs w:val="28"/>
          <w:highlight w:val="white"/>
          <w:shd w:val="clear" w:color="auto" w:fill="ffffff"/>
        </w:rPr>
        <w:t xml:space="preserve">За </w:t>
      </w:r>
      <w:r>
        <w:rPr>
          <w:sz w:val="28"/>
          <w:szCs w:val="28"/>
          <w:highlight w:val="white"/>
          <w:shd w:val="clear" w:color="auto" w:fill="ffffff"/>
        </w:rPr>
        <w:t xml:space="preserve">10</w:t>
      </w:r>
      <w:r>
        <w:rPr>
          <w:sz w:val="28"/>
          <w:szCs w:val="28"/>
          <w:highlight w:val="white"/>
          <w:shd w:val="clear" w:color="auto" w:fill="ffffff"/>
        </w:rPr>
        <w:t xml:space="preserve"> месяцев </w:t>
      </w:r>
      <w:r>
        <w:rPr>
          <w:sz w:val="28"/>
          <w:szCs w:val="28"/>
          <w:highlight w:val="white"/>
          <w:shd w:val="clear" w:color="auto" w:fill="ffffff"/>
        </w:rPr>
        <w:t xml:space="preserve">2025 г. должностными лицами МТУ Ространснадзора по ЮФО рассмотрено 393</w:t>
      </w:r>
      <w:r>
        <w:rPr>
          <w:sz w:val="28"/>
          <w:szCs w:val="28"/>
          <w:highlight w:val="white"/>
          <w:shd w:val="clear" w:color="auto" w:fill="ffffff"/>
        </w:rPr>
        <w:t xml:space="preserve"> дел</w:t>
      </w:r>
      <w:r>
        <w:rPr>
          <w:sz w:val="28"/>
          <w:szCs w:val="28"/>
          <w:highlight w:val="white"/>
          <w:shd w:val="clear" w:color="auto" w:fill="ffffff"/>
        </w:rPr>
        <w:t xml:space="preserve">а</w:t>
      </w:r>
      <w:r>
        <w:rPr>
          <w:sz w:val="28"/>
          <w:szCs w:val="28"/>
          <w:highlight w:val="white"/>
          <w:shd w:val="clear" w:color="auto" w:fill="ffffff"/>
        </w:rPr>
        <w:t xml:space="preserve"> об административных правонарушениях</w:t>
      </w:r>
      <w:r>
        <w:rPr>
          <w:sz w:val="28"/>
          <w:szCs w:val="28"/>
          <w:highlight w:val="white"/>
          <w:shd w:val="clear" w:color="auto" w:fill="ffffff"/>
        </w:rPr>
        <w:t xml:space="preserve">, и</w:t>
      </w:r>
      <w:r>
        <w:rPr>
          <w:sz w:val="28"/>
          <w:szCs w:val="28"/>
          <w:highlight w:val="white"/>
          <w:shd w:val="clear" w:color="auto" w:fill="ffffff"/>
        </w:rPr>
        <w:t xml:space="preserve">з них </w:t>
      </w:r>
      <w:r>
        <w:rPr>
          <w:sz w:val="28"/>
          <w:szCs w:val="28"/>
          <w:highlight w:val="white"/>
          <w:shd w:val="clear" w:color="auto" w:fill="ffffff"/>
        </w:rPr>
        <w:t xml:space="preserve">300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дел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было получено из транспортной прокуратуры.</w:t>
      </w:r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по ч.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6 ст.11.1 КоАП РФ привлечено к административной ответственности </w:t>
      </w:r>
      <w:r>
        <w:rPr>
          <w:sz w:val="28"/>
          <w:szCs w:val="28"/>
          <w:highlight w:val="white"/>
          <w:shd w:val="clear" w:color="auto" w:fill="ffffff"/>
        </w:rPr>
        <w:t xml:space="preserve">252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физическ</w:t>
      </w:r>
      <w:r>
        <w:rPr>
          <w:sz w:val="28"/>
          <w:szCs w:val="28"/>
          <w:highlight w:val="white"/>
          <w:shd w:val="clear" w:color="auto" w:fill="ffffff"/>
        </w:rPr>
        <w:t xml:space="preserve">их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лиц</w:t>
      </w:r>
      <w:r>
        <w:rPr>
          <w:sz w:val="28"/>
          <w:szCs w:val="28"/>
          <w:highlight w:val="white"/>
          <w:shd w:val="clear" w:color="auto" w:fill="ffffff"/>
        </w:rPr>
        <w:t xml:space="preserve">а, </w:t>
      </w:r>
      <w:r>
        <w:rPr>
          <w:sz w:val="28"/>
          <w:szCs w:val="28"/>
          <w:highlight w:val="white"/>
          <w:shd w:val="clear" w:color="auto" w:fill="ffffff"/>
        </w:rPr>
        <w:t xml:space="preserve">108 </w:t>
      </w:r>
      <w:r>
        <w:rPr>
          <w:sz w:val="28"/>
          <w:szCs w:val="28"/>
          <w:highlight w:val="white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white"/>
          <w:shd w:val="clear" w:color="auto" w:fill="ffffff"/>
        </w:rPr>
        <w:t xml:space="preserve"> и </w:t>
      </w:r>
      <w:r>
        <w:rPr>
          <w:sz w:val="28"/>
          <w:szCs w:val="28"/>
          <w:highlight w:val="white"/>
          <w:shd w:val="clear" w:color="auto" w:fill="ffffff"/>
        </w:rPr>
        <w:t xml:space="preserve">8</w:t>
      </w:r>
      <w:r>
        <w:rPr>
          <w:sz w:val="28"/>
          <w:szCs w:val="28"/>
          <w:highlight w:val="white"/>
          <w:shd w:val="clear" w:color="auto" w:fill="ffffff"/>
        </w:rPr>
        <w:t xml:space="preserve"> индивидуальных предпринимателей </w:t>
      </w:r>
      <w:r>
        <w:rPr>
          <w:sz w:val="28"/>
          <w:szCs w:val="28"/>
          <w:highlight w:val="white"/>
          <w:shd w:val="clear" w:color="auto" w:fill="ffffff"/>
        </w:rPr>
        <w:t xml:space="preserve">сумма наложенных штрафов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374,7</w:t>
      </w:r>
      <w:r>
        <w:rPr>
          <w:sz w:val="28"/>
          <w:szCs w:val="28"/>
          <w:highlight w:val="white"/>
          <w:shd w:val="clear" w:color="auto" w:fill="ffffff"/>
        </w:rPr>
        <w:t xml:space="preserve"> тыс. руб.</w:t>
      </w:r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несоблюдение установленных габаритов при погрузке и выгрузке грузов по ч.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2 ст.11.1 КоАП РФ привлечено к административной ответственности </w:t>
      </w:r>
      <w:r>
        <w:rPr>
          <w:sz w:val="28"/>
          <w:szCs w:val="28"/>
          <w:highlight w:val="white"/>
          <w:shd w:val="clear" w:color="auto" w:fill="ffffff"/>
        </w:rPr>
        <w:t xml:space="preserve">8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должностн</w:t>
      </w:r>
      <w:r>
        <w:rPr>
          <w:sz w:val="28"/>
          <w:szCs w:val="28"/>
          <w:highlight w:val="white"/>
          <w:shd w:val="clear" w:color="auto" w:fill="ffffff"/>
        </w:rPr>
        <w:t xml:space="preserve">ых</w:t>
      </w:r>
      <w:r>
        <w:rPr>
          <w:sz w:val="28"/>
          <w:szCs w:val="28"/>
          <w:highlight w:val="white"/>
          <w:shd w:val="clear" w:color="auto" w:fill="ffffff"/>
        </w:rPr>
        <w:t xml:space="preserve"> лиц, сумма наложенн</w:t>
      </w:r>
      <w:r>
        <w:rPr>
          <w:sz w:val="28"/>
          <w:szCs w:val="28"/>
          <w:highlight w:val="white"/>
          <w:shd w:val="clear" w:color="auto" w:fill="ffffff"/>
        </w:rPr>
        <w:t xml:space="preserve">ых</w:t>
      </w:r>
      <w:r>
        <w:rPr>
          <w:sz w:val="28"/>
          <w:szCs w:val="28"/>
          <w:highlight w:val="white"/>
          <w:shd w:val="clear" w:color="auto" w:fill="ffffff"/>
        </w:rPr>
        <w:t xml:space="preserve"> штраф</w:t>
      </w:r>
      <w:r>
        <w:rPr>
          <w:sz w:val="28"/>
          <w:szCs w:val="28"/>
          <w:highlight w:val="white"/>
          <w:shd w:val="clear" w:color="auto" w:fill="ffffff"/>
        </w:rPr>
        <w:t xml:space="preserve">ов</w:t>
      </w:r>
      <w:r>
        <w:rPr>
          <w:sz w:val="28"/>
          <w:szCs w:val="28"/>
          <w:highlight w:val="white"/>
          <w:shd w:val="clear" w:color="auto" w:fill="ffffff"/>
        </w:rPr>
        <w:t xml:space="preserve">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1</w:t>
      </w:r>
      <w:r>
        <w:rPr>
          <w:sz w:val="28"/>
          <w:szCs w:val="28"/>
          <w:highlight w:val="white"/>
          <w:shd w:val="clear" w:color="auto" w:fill="ffffff"/>
        </w:rPr>
        <w:t xml:space="preserve">6</w:t>
      </w:r>
      <w:r>
        <w:rPr>
          <w:sz w:val="28"/>
          <w:szCs w:val="28"/>
          <w:highlight w:val="white"/>
          <w:shd w:val="clear" w:color="auto" w:fill="ffffff"/>
        </w:rPr>
        <w:t xml:space="preserve"> тыс. руб.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нарушение требований пожарной безопасности на железнодорожном транспорте по ст. 11.16. КоАП РФ привлечено к административной ответственности 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должностн</w:t>
      </w:r>
      <w:r>
        <w:rPr>
          <w:sz w:val="28"/>
          <w:szCs w:val="28"/>
          <w:highlight w:val="white"/>
        </w:rPr>
        <w:t xml:space="preserve">ых</w:t>
      </w:r>
      <w:r>
        <w:rPr>
          <w:sz w:val="28"/>
          <w:szCs w:val="28"/>
          <w:highlight w:val="white"/>
        </w:rPr>
        <w:t xml:space="preserve"> лиц, сумма наложенн</w:t>
      </w:r>
      <w:r>
        <w:rPr>
          <w:sz w:val="28"/>
          <w:szCs w:val="28"/>
          <w:highlight w:val="white"/>
        </w:rPr>
        <w:t xml:space="preserve">ых </w:t>
      </w:r>
      <w:r>
        <w:rPr>
          <w:sz w:val="28"/>
          <w:szCs w:val="28"/>
          <w:highlight w:val="white"/>
        </w:rPr>
        <w:t xml:space="preserve">штраф</w:t>
      </w:r>
      <w:r>
        <w:rPr>
          <w:sz w:val="28"/>
          <w:szCs w:val="28"/>
          <w:highlight w:val="white"/>
        </w:rPr>
        <w:t xml:space="preserve">ов </w:t>
      </w:r>
      <w:r>
        <w:rPr>
          <w:sz w:val="28"/>
          <w:szCs w:val="28"/>
          <w:highlight w:val="white"/>
        </w:rPr>
        <w:t xml:space="preserve">составила </w:t>
      </w:r>
      <w:r>
        <w:rPr>
          <w:sz w:val="28"/>
          <w:szCs w:val="28"/>
          <w:highlight w:val="white"/>
        </w:rPr>
        <w:t xml:space="preserve">44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ыс. руб.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142" w:firstLine="426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 уклонение от исполнения требований к обе</w:t>
      </w:r>
      <w:r>
        <w:rPr>
          <w:sz w:val="28"/>
          <w:szCs w:val="28"/>
          <w:highlight w:val="white"/>
          <w:lang w:eastAsia="ru-RU"/>
        </w:rPr>
        <w:t xml:space="preserve">спечению доступности для инвалидов объектов социальной, инженерной и транспортной инфраструктур и предоставляемых услуг по ст. 9.13 КоАП РФ привлечено к административной ответственности 2 юридических лица и 4 </w:t>
      </w:r>
      <w:r>
        <w:rPr>
          <w:sz w:val="28"/>
          <w:szCs w:val="28"/>
          <w:highlight w:val="white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white"/>
          <w:shd w:val="clear" w:color="auto" w:fill="ffffff"/>
        </w:rPr>
        <w:t xml:space="preserve">а,</w:t>
      </w:r>
      <w:r>
        <w:rPr>
          <w:sz w:val="28"/>
          <w:szCs w:val="28"/>
          <w:highlight w:val="white"/>
          <w:lang w:eastAsia="ru-RU"/>
        </w:rPr>
        <w:t xml:space="preserve"> сумма наложенных штрафов составила 56 тыс. рублей.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426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 нарушение правил перевозки опасных веществ, крупногабаритных или тяжеловесных грузов железнодорожным транспортом по ч. 3 ст.11.14 КоАП РФ привлечено к административной ответственности 1 должностное лицо на сумму 0,3 тыс. руб.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Сумма поступивших в бюджет штрафов составила 274,55</w:t>
      </w:r>
      <w:r>
        <w:rPr>
          <w:sz w:val="28"/>
          <w:szCs w:val="28"/>
          <w:highlight w:val="white"/>
          <w:shd w:val="clear" w:color="auto" w:fill="ffffff"/>
        </w:rPr>
        <w:t xml:space="preserve"> тыс. руб. В размере половины суммы наложенного административного штрафа в соответствии с ч.1.3-3 ст.32.2 КоАП РФ было уплачено 348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административных штраф</w:t>
      </w:r>
      <w:r>
        <w:rPr>
          <w:sz w:val="28"/>
          <w:szCs w:val="28"/>
          <w:highlight w:val="white"/>
          <w:shd w:val="clear" w:color="auto" w:fill="ffffff"/>
        </w:rPr>
        <w:t xml:space="preserve">ов</w:t>
      </w:r>
      <w:r>
        <w:rPr>
          <w:sz w:val="28"/>
          <w:szCs w:val="28"/>
          <w:highlight w:val="white"/>
          <w:shd w:val="clear" w:color="auto" w:fill="ffffff"/>
        </w:rPr>
        <w:t xml:space="preserve"> (сумма выпадающих доходов по упомянутым административным штрафам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213,45 </w:t>
      </w:r>
      <w:r>
        <w:rPr>
          <w:sz w:val="28"/>
          <w:szCs w:val="28"/>
          <w:highlight w:val="white"/>
          <w:shd w:val="clear" w:color="auto" w:fill="ffffff"/>
        </w:rPr>
        <w:t xml:space="preserve">тыс.</w:t>
      </w:r>
      <w:r>
        <w:rPr>
          <w:sz w:val="28"/>
          <w:szCs w:val="28"/>
          <w:highlight w:val="white"/>
          <w:shd w:val="clear" w:color="auto" w:fill="ffffff"/>
        </w:rPr>
        <w:t xml:space="preserve"> руб.).</w:t>
      </w:r>
      <w:bookmarkEnd w:id="0"/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71"/>
        <w:ind w:firstLine="567"/>
        <w:jc w:val="both"/>
        <w:spacing w:beforeAutospacing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highlight w:val="white"/>
          <w:u w:val="single"/>
        </w:rPr>
      </w:pPr>
      <w:r>
        <w:rPr>
          <w:b/>
          <w:i/>
          <w:color w:val="auto"/>
          <w:highlight w:val="white"/>
          <w:u w:val="single"/>
          <w:lang w:eastAsia="ru-RU"/>
        </w:rPr>
        <w:t xml:space="preserve">Концепция совершенствования контрольной (надзорной) деятельности до 2026 года</w:t>
      </w:r>
      <w:r>
        <w:rPr>
          <w:b/>
          <w:i/>
          <w:color w:val="auto"/>
          <w:highlight w:val="white"/>
          <w:u w:val="single"/>
        </w:rPr>
      </w:r>
      <w:r>
        <w:rPr>
          <w:b/>
          <w:i/>
          <w:color w:val="auto"/>
          <w:highlight w:val="white"/>
          <w:u w:val="singl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white"/>
          <w:lang w:eastAsia="ru-RU"/>
        </w:rPr>
        <w:t xml:space="preserve">Основной информационной системой стал Единый реестр контрольных (надзорных) мероприятий (оператор - Генеральная прокуратура Российской Фед</w:t>
      </w:r>
      <w:r>
        <w:rPr>
          <w:color w:val="auto"/>
          <w:highlight w:val="white"/>
          <w:lang w:eastAsia="ru-RU"/>
        </w:rPr>
        <w:t xml:space="preserve">е</w:t>
      </w:r>
      <w:r>
        <w:rPr>
          <w:color w:val="auto"/>
          <w:highlight w:val="white"/>
          <w:lang w:eastAsia="ru-RU"/>
        </w:rPr>
        <w:t xml:space="preserve">рации), в котором учитываются каждое проводимое контрольное (надзорное) м</w:t>
      </w:r>
      <w:r>
        <w:rPr>
          <w:color w:val="auto"/>
          <w:highlight w:val="white"/>
          <w:lang w:eastAsia="ru-RU"/>
        </w:rPr>
        <w:t xml:space="preserve">е</w:t>
      </w:r>
      <w:r>
        <w:rPr>
          <w:color w:val="auto"/>
          <w:highlight w:val="white"/>
          <w:lang w:eastAsia="ru-RU"/>
        </w:rPr>
        <w:t xml:space="preserve">роприятие с взаимодействи</w:t>
      </w:r>
      <w:r>
        <w:rPr>
          <w:color w:val="auto"/>
          <w:lang w:eastAsia="ru-RU"/>
        </w:rPr>
        <w:t xml:space="preserve">ем с контролируемым лицом, 2 вида профилактич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ских мероприятий (профилактический визит и предостережение) и результаты контрольных (надзорных) мероприятий без взаимодействия с контролируемыми лицами. Федеральным законом "О государственном контроле (над</w:t>
      </w:r>
      <w:r>
        <w:rPr>
          <w:color w:val="auto"/>
          <w:lang w:eastAsia="ru-RU"/>
        </w:rPr>
        <w:t xml:space="preserve">зоре) и муниципальном контроле в Российской Федерации" предусмотрено право контролируемых лиц на досудебное обжалование решений контрольных (надзорных) органов, действий (бездействия) их должностных лиц (ГИС ТОР КНД), которое осуществляется посредством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ральной государственной информационной системы "Единый портал госуда</w:t>
      </w:r>
      <w:r>
        <w:rPr>
          <w:color w:val="auto"/>
          <w:lang w:eastAsia="ru-RU"/>
        </w:rPr>
        <w:t xml:space="preserve">р</w:t>
      </w:r>
      <w:r>
        <w:rPr>
          <w:color w:val="auto"/>
          <w:lang w:eastAsia="ru-RU"/>
        </w:rPr>
        <w:t xml:space="preserve">ственных и муниципальных услуг (функций)" (далее - портал </w:t>
      </w:r>
      <w:r>
        <w:rPr>
          <w:color w:val="auto"/>
          <w:lang w:eastAsia="ru-RU"/>
        </w:rPr>
        <w:t xml:space="preserve">Госуслуг</w:t>
      </w:r>
      <w:r>
        <w:rPr>
          <w:color w:val="auto"/>
          <w:lang w:eastAsia="ru-RU"/>
        </w:rPr>
        <w:t xml:space="preserve">).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Важная роль в Федеральном законе "О государственном контроле (надзоре) и муниципальном контроле в Российской Федерации" отведена внедрению инд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каторов риска в качестве инструмента </w:t>
      </w:r>
      <w:r>
        <w:rPr>
          <w:color w:val="auto"/>
          <w:lang w:eastAsia="ru-RU"/>
        </w:rPr>
        <w:t xml:space="preserve">риск-ориентированного</w:t>
      </w:r>
      <w:r>
        <w:rPr>
          <w:color w:val="auto"/>
          <w:lang w:eastAsia="ru-RU"/>
        </w:rPr>
        <w:t xml:space="preserve"> подхода при ос</w:t>
      </w:r>
      <w:r>
        <w:rPr>
          <w:color w:val="auto"/>
          <w:lang w:eastAsia="ru-RU"/>
        </w:rPr>
        <w:t xml:space="preserve">у</w:t>
      </w:r>
      <w:r>
        <w:rPr>
          <w:color w:val="auto"/>
          <w:lang w:eastAsia="ru-RU"/>
        </w:rPr>
        <w:t xml:space="preserve">ществлении внепланового контроля.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none"/>
          <w:lang w:eastAsia="ru-RU"/>
        </w:rPr>
      </w:pPr>
      <w:r>
        <w:rPr>
          <w:color w:val="auto"/>
          <w:lang w:eastAsia="ru-RU"/>
        </w:rPr>
        <w:t xml:space="preserve">Применение индикаторов риска по наиболее часто нарушаемым треб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ваниям, охватывающим все виды объектов контроля, позволило минимизировать число внеплановых контро</w:t>
      </w:r>
      <w:r>
        <w:rPr>
          <w:color w:val="auto"/>
          <w:lang w:eastAsia="ru-RU"/>
        </w:rPr>
        <w:t xml:space="preserve">льных (надзорных) мероприятий, по итогам которых не выявлено нарушений. Индикаторы риска сигнализируют не только о вероятности нарушения обязательных требований, они связаны с массовыми и критическими нарушениями, имеющими наиболее негативные последствия. </w:t>
      </w:r>
      <w:r>
        <w:rPr>
          <w:color w:val="auto"/>
          <w:highlight w:val="none"/>
          <w:lang w:eastAsia="ru-RU"/>
        </w:rPr>
      </w:r>
      <w:r>
        <w:rPr>
          <w:color w:val="auto"/>
          <w:highlight w:val="non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none"/>
          <w:lang w:eastAsia="ru-RU"/>
        </w:rPr>
        <w:t xml:space="preserve">В настоящее время Ространснадзором проводиться работа по актуализации индикаторов риска, в части исключения 6 индикаторов риска, по которым ни разу не было срабатывания.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Значительные усилия контрольных (надзорных) органов сосредоточены на профилактике рисков причинения вреда (ущерба) охраняемым законом ценн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стям. Профилактическая работа должна обеспечить понимание контролируемыми лицами всех обязательных требований. Основной задачей является стимулиров</w:t>
      </w:r>
      <w:r>
        <w:rPr>
          <w:color w:val="auto"/>
          <w:lang w:eastAsia="ru-RU"/>
        </w:rPr>
        <w:t xml:space="preserve">а</w:t>
      </w:r>
      <w:r>
        <w:rPr>
          <w:color w:val="auto"/>
          <w:lang w:eastAsia="ru-RU"/>
        </w:rPr>
        <w:t xml:space="preserve">ние добросовестного поведения контролируемых лиц, которое строится на взаи</w:t>
      </w:r>
      <w:r>
        <w:rPr>
          <w:color w:val="auto"/>
          <w:lang w:eastAsia="ru-RU"/>
        </w:rPr>
        <w:t xml:space="preserve">м</w:t>
      </w:r>
      <w:r>
        <w:rPr>
          <w:color w:val="auto"/>
          <w:lang w:eastAsia="ru-RU"/>
        </w:rPr>
        <w:t xml:space="preserve">ном уважении и взаимной выгоде бизнеса, граждан и государства.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Разработан сервис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 возможностью подачи декларации соблюдения обязательных требований (далее - декларация). </w:t>
      </w:r>
      <w:r>
        <w:rPr>
          <w:color w:val="auto"/>
          <w:lang w:eastAsia="ru-RU"/>
        </w:rPr>
        <w:t xml:space="preserve">Листы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содержат п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нятные контролируемым лицам вопросы, от</w:t>
      </w:r>
      <w:r>
        <w:rPr>
          <w:color w:val="auto"/>
          <w:lang w:eastAsia="ru-RU"/>
        </w:rPr>
        <w:t xml:space="preserve">ражающие соблюдение обязательных требований. Высокий уровень безопасности и иных качественных характеристик объектов контроля при одновременном снижении административной нагрузки на бизнес является приоритетной задачей контрольных (надзорных) органов. Дост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жение такого результата возможно посредством стимулирования контролируемых лиц самостоятельно поддерживать высокий уровень соответствия объектов ко</w:t>
      </w:r>
      <w:r>
        <w:rPr>
          <w:color w:val="auto"/>
          <w:lang w:eastAsia="ru-RU"/>
        </w:rPr>
        <w:t xml:space="preserve">н</w:t>
      </w:r>
      <w:r>
        <w:rPr>
          <w:color w:val="auto"/>
          <w:lang w:eastAsia="ru-RU"/>
        </w:rPr>
        <w:t xml:space="preserve">троля установленным обязательным требованиям.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Регулярное прохождение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позволит контролируемым л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цам сво</w:t>
      </w:r>
      <w:r>
        <w:rPr>
          <w:color w:val="auto"/>
          <w:lang w:eastAsia="ru-RU"/>
        </w:rPr>
        <w:t xml:space="preserve">евременно предупреждать риски причинения вреда (ущерба), а в случае возникновения у контрольного (надзорного) органа оснований для проведения контрольного (надзорного) мероприятия - быть полностью готовым к проверке соблюдения требований законодательства.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pStyle w:val="95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50"/>
        <w:ind w:left="1560" w:firstLine="0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  <w:t xml:space="preserve">7. </w:t>
      </w:r>
      <w:r>
        <w:rPr>
          <w:bCs w:val="0"/>
          <w:color w:val="auto"/>
          <w:highlight w:val="white"/>
        </w:rPr>
        <w:t xml:space="preserve">Стимулирование добросовестности</w:t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50"/>
        <w:ind w:left="652" w:firstLine="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10 месяцев 2025 г.</w:t>
      </w:r>
      <w:r>
        <w:rPr>
          <w:sz w:val="28"/>
          <w:szCs w:val="28"/>
          <w:highlight w:val="white"/>
        </w:rPr>
        <w:t xml:space="preserve">  рассмотрены 24 и утверждены 23 декларации соблюдения обязательных требований. (ООО «Мактрен-Нафта»-1; ООО «Малми»-7;   ОО</w:t>
      </w:r>
      <w:r>
        <w:rPr>
          <w:sz w:val="28"/>
          <w:szCs w:val="28"/>
          <w:highlight w:val="white"/>
        </w:rPr>
        <w:t xml:space="preserve">О «Афипский Нефтеперерабатывающий завод»-6;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ОАО «РЖД»</w:t>
      </w:r>
      <w:r>
        <w:rPr>
          <w:sz w:val="28"/>
          <w:szCs w:val="28"/>
          <w:highlight w:val="white"/>
        </w:rPr>
        <w:t xml:space="preserve">-7;</w:t>
      </w:r>
      <w:r>
        <w:rPr>
          <w:sz w:val="28"/>
          <w:szCs w:val="28"/>
          <w:highlight w:val="white"/>
        </w:rPr>
        <w:t xml:space="preserve">АО  ФПК-2).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аналогичный период 2024 г. было утверждено 13 деклараций соблюдения обязательных требований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0"/>
          <w:highlight w:val="white"/>
        </w:rPr>
        <w:t xml:space="preserve">На сайте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в личном кабинете проверяемого лица реализован механизм прохождения контролируемыми лицами в автоматизированном режиме процедуры «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» и подачи декларации соблюдения обязательных требований (далее – Декларация</w:t>
      </w:r>
      <w:r>
        <w:rPr>
          <w:sz w:val="28"/>
          <w:szCs w:val="20"/>
          <w:highlight w:val="white"/>
        </w:rPr>
        <w:t xml:space="preserve">).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В настоящее время контролируемые лица могут провести самостоятельную оценку соблюдения обязательных требований (</w:t>
      </w:r>
      <w:r>
        <w:rPr>
          <w:sz w:val="28"/>
          <w:szCs w:val="20"/>
          <w:highlight w:val="white"/>
        </w:rPr>
        <w:t xml:space="preserve">самообследование</w:t>
      </w:r>
      <w:r>
        <w:rPr>
          <w:sz w:val="28"/>
          <w:szCs w:val="20"/>
          <w:highlight w:val="white"/>
        </w:rPr>
        <w:t xml:space="preserve">) в целях добр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вольного определения уровня соблюдения ими обязательных требований. Для прохождения 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, контролируемому лицу необходимо авториз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ваться через систему ЕАИС в личном кабинете проверяемого лица на сайте </w:t>
      </w:r>
      <w:r>
        <w:rPr>
          <w:sz w:val="28"/>
          <w:szCs w:val="20"/>
          <w:highlight w:val="white"/>
        </w:rPr>
        <w:t xml:space="preserve">Р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странснадзора</w:t>
      </w:r>
      <w:r>
        <w:rPr>
          <w:sz w:val="28"/>
          <w:szCs w:val="20"/>
          <w:highlight w:val="white"/>
        </w:rPr>
        <w:t xml:space="preserve">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После авторизации в личном кабинете в разделе «</w:t>
      </w:r>
      <w:r>
        <w:rPr>
          <w:sz w:val="28"/>
          <w:szCs w:val="20"/>
          <w:highlight w:val="white"/>
        </w:rPr>
        <w:t xml:space="preserve">Самообследование</w:t>
      </w:r>
      <w:r>
        <w:rPr>
          <w:sz w:val="28"/>
          <w:szCs w:val="20"/>
          <w:highlight w:val="white"/>
        </w:rPr>
        <w:t xml:space="preserve">» нео</w:t>
      </w:r>
      <w:r>
        <w:rPr>
          <w:sz w:val="28"/>
          <w:szCs w:val="20"/>
          <w:highlight w:val="white"/>
        </w:rPr>
        <w:t xml:space="preserve">б</w:t>
      </w:r>
      <w:r>
        <w:rPr>
          <w:sz w:val="28"/>
          <w:szCs w:val="20"/>
          <w:highlight w:val="white"/>
        </w:rPr>
        <w:t xml:space="preserve">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  <w:highlight w:val="white"/>
        </w:rPr>
        <w:t xml:space="preserve">чек-листу</w:t>
      </w:r>
      <w:r>
        <w:rPr>
          <w:sz w:val="28"/>
          <w:szCs w:val="20"/>
          <w:highlight w:val="white"/>
        </w:rPr>
        <w:t xml:space="preserve"> заполнить нужные ответы («Да», «Нет», «Не применимо»). По итогам 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</w:t>
      </w:r>
      <w:r>
        <w:rPr>
          <w:sz w:val="28"/>
          <w:szCs w:val="20"/>
          <w:highlight w:val="white"/>
        </w:rPr>
        <w:t xml:space="preserve">и</w:t>
      </w:r>
      <w:r>
        <w:rPr>
          <w:sz w:val="28"/>
          <w:szCs w:val="20"/>
          <w:highlight w:val="white"/>
        </w:rPr>
        <w:t xml:space="preserve">нете.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Сформированная Декларация автоматически отправляется в </w:t>
      </w:r>
      <w:r>
        <w:rPr>
          <w:sz w:val="28"/>
          <w:szCs w:val="20"/>
          <w:highlight w:val="white"/>
        </w:rPr>
        <w:t xml:space="preserve">Ространснадзор</w:t>
      </w:r>
      <w:r>
        <w:rPr>
          <w:sz w:val="28"/>
          <w:szCs w:val="20"/>
          <w:highlight w:val="white"/>
        </w:rPr>
        <w:t xml:space="preserve">. Должностные лица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рассматривают Декларацию и регистрируют её при отсутствии замечаний. Сведения о рассмотрении и регистрации Деклар</w:t>
      </w:r>
      <w:r>
        <w:rPr>
          <w:sz w:val="28"/>
          <w:szCs w:val="20"/>
          <w:highlight w:val="white"/>
        </w:rPr>
        <w:t xml:space="preserve">а</w:t>
      </w:r>
      <w:r>
        <w:rPr>
          <w:sz w:val="28"/>
          <w:szCs w:val="20"/>
          <w:highlight w:val="white"/>
        </w:rPr>
        <w:t xml:space="preserve">ции автоматически отражаются в личном кабинете проверяемого лица. Срок де</w:t>
      </w:r>
      <w:r>
        <w:rPr>
          <w:sz w:val="28"/>
          <w:szCs w:val="20"/>
          <w:highlight w:val="white"/>
        </w:rPr>
        <w:t xml:space="preserve">й</w:t>
      </w:r>
      <w:r>
        <w:rPr>
          <w:sz w:val="28"/>
          <w:szCs w:val="20"/>
          <w:highlight w:val="white"/>
        </w:rPr>
        <w:t xml:space="preserve">ствия Декларации соблюдения обязательных требований составляет 3 года со дня регистрации </w:t>
      </w:r>
      <w:r>
        <w:rPr>
          <w:sz w:val="28"/>
          <w:szCs w:val="20"/>
          <w:highlight w:val="white"/>
        </w:rPr>
        <w:t xml:space="preserve">Ространснадзором</w:t>
      </w:r>
      <w:r>
        <w:rPr>
          <w:sz w:val="28"/>
          <w:szCs w:val="20"/>
          <w:highlight w:val="white"/>
        </w:rPr>
        <w:t xml:space="preserve">. 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Объектам контроля контролируемого лица имеющего Декларацию присва</w:t>
      </w:r>
      <w:r>
        <w:rPr>
          <w:sz w:val="28"/>
          <w:szCs w:val="20"/>
          <w:highlight w:val="white"/>
        </w:rPr>
        <w:t xml:space="preserve">и</w:t>
      </w:r>
      <w:r>
        <w:rPr>
          <w:sz w:val="28"/>
          <w:szCs w:val="20"/>
          <w:highlight w:val="white"/>
        </w:rPr>
        <w:t xml:space="preserve">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50"/>
        <w:jc w:val="both"/>
        <w:spacing w:before="0" w:after="0" w:line="240" w:lineRule="auto"/>
        <w:rPr>
          <w:b w:val="0"/>
          <w:bCs w:val="0"/>
          <w:color w:val="auto"/>
          <w:szCs w:val="20"/>
          <w:highlight w:val="white"/>
        </w:rPr>
      </w:pP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На сайте 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Ространснадзора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 также размещены Методические рекомендации по проведению 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самообследования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 и подготовке Декларации.</w:t>
      </w:r>
      <w:r>
        <w:rPr>
          <w:b w:val="0"/>
          <w:bCs w:val="0"/>
          <w:color w:val="auto"/>
          <w:szCs w:val="20"/>
          <w:highlight w:val="white"/>
        </w:rPr>
      </w:r>
      <w:r>
        <w:rPr>
          <w:b w:val="0"/>
          <w:bCs w:val="0"/>
          <w:color w:val="auto"/>
          <w:szCs w:val="20"/>
          <w:highlight w:val="white"/>
        </w:rPr>
      </w:r>
    </w:p>
    <w:p>
      <w:pPr>
        <w:pStyle w:val="95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50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Утверждаю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Заместитель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Исп. Александров А.А.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0"/>
        <w:spacing w:line="240" w:lineRule="auto"/>
        <w:rPr>
          <w:color w:val="auto"/>
          <w:sz w:val="16"/>
          <w:szCs w:val="16"/>
          <w:highlight w:val="none"/>
        </w:rPr>
      </w:pPr>
      <w:r>
        <w:rPr>
          <w:color w:val="auto"/>
          <w:sz w:val="16"/>
          <w:szCs w:val="16"/>
        </w:rPr>
        <w:t xml:space="preserve">Тел.(863) 201-80-94</w:t>
      </w: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  <w:highlight w:val="none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6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pStyle w:val="966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startOverride w:val="3"/>
    </w:lvlOverride>
    <w:lvlOverride w:ilvl="1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2 Char"/>
    <w:basedOn w:val="739"/>
    <w:link w:val="731"/>
    <w:uiPriority w:val="9"/>
    <w:rPr>
      <w:rFonts w:ascii="Arial" w:hAnsi="Arial" w:eastAsia="Arial" w:cs="Arial"/>
      <w:sz w:val="34"/>
    </w:rPr>
  </w:style>
  <w:style w:type="character" w:styleId="716">
    <w:name w:val="Heading 3 Char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17">
    <w:name w:val="Heading 4 Char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23">
    <w:name w:val="Subtitle Char"/>
    <w:basedOn w:val="739"/>
    <w:link w:val="753"/>
    <w:uiPriority w:val="11"/>
    <w:rPr>
      <w:sz w:val="24"/>
      <w:szCs w:val="24"/>
    </w:rPr>
  </w:style>
  <w:style w:type="character" w:styleId="724">
    <w:name w:val="Quote Char"/>
    <w:link w:val="755"/>
    <w:uiPriority w:val="29"/>
    <w:rPr>
      <w:i/>
    </w:rPr>
  </w:style>
  <w:style w:type="character" w:styleId="725">
    <w:name w:val="Intense Quote Char"/>
    <w:link w:val="757"/>
    <w:uiPriority w:val="30"/>
    <w:rPr>
      <w:i/>
    </w:rPr>
  </w:style>
  <w:style w:type="character" w:styleId="726">
    <w:name w:val="Caption Char"/>
    <w:basedOn w:val="739"/>
    <w:link w:val="947"/>
    <w:uiPriority w:val="35"/>
    <w:rPr>
      <w:b/>
      <w:bCs/>
      <w:color w:val="4f81bd" w:themeColor="accent1"/>
      <w:sz w:val="18"/>
      <w:szCs w:val="18"/>
    </w:rPr>
  </w:style>
  <w:style w:type="character" w:styleId="727">
    <w:name w:val="Footnote Text Char"/>
    <w:link w:val="888"/>
    <w:uiPriority w:val="99"/>
    <w:rPr>
      <w:sz w:val="18"/>
    </w:rPr>
  </w:style>
  <w:style w:type="character" w:styleId="728">
    <w:name w:val="Endnote Text Char"/>
    <w:link w:val="891"/>
    <w:uiPriority w:val="99"/>
    <w:rPr>
      <w:sz w:val="20"/>
    </w:rPr>
  </w:style>
  <w:style w:type="paragraph" w:styleId="729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730">
    <w:name w:val="Heading 1"/>
    <w:basedOn w:val="951"/>
    <w:next w:val="729"/>
    <w:link w:val="937"/>
    <w:uiPriority w:val="9"/>
    <w:qFormat/>
    <w:pPr>
      <w:ind w:firstLine="0"/>
      <w:spacing w:before="0" w:after="0" w:line="360" w:lineRule="auto"/>
      <w:outlineLvl w:val="0"/>
    </w:pPr>
  </w:style>
  <w:style w:type="paragraph" w:styleId="731">
    <w:name w:val="Heading 2"/>
    <w:basedOn w:val="729"/>
    <w:next w:val="729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</w:style>
  <w:style w:type="character" w:styleId="752" w:customStyle="1">
    <w:name w:val="Title Char"/>
    <w:basedOn w:val="739"/>
    <w:uiPriority w:val="10"/>
    <w:rPr>
      <w:sz w:val="48"/>
      <w:szCs w:val="48"/>
    </w:rPr>
  </w:style>
  <w:style w:type="paragraph" w:styleId="753">
    <w:name w:val="Subtitle"/>
    <w:basedOn w:val="729"/>
    <w:next w:val="72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basedOn w:val="739"/>
    <w:link w:val="753"/>
    <w:uiPriority w:val="11"/>
    <w:rPr>
      <w:sz w:val="24"/>
      <w:szCs w:val="24"/>
    </w:rPr>
  </w:style>
  <w:style w:type="paragraph" w:styleId="755">
    <w:name w:val="Quote"/>
    <w:basedOn w:val="729"/>
    <w:next w:val="729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29"/>
    <w:next w:val="729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Header Char"/>
    <w:basedOn w:val="739"/>
    <w:uiPriority w:val="99"/>
  </w:style>
  <w:style w:type="character" w:styleId="760" w:customStyle="1">
    <w:name w:val="Footer Char"/>
    <w:basedOn w:val="739"/>
    <w:uiPriority w:val="99"/>
  </w:style>
  <w:style w:type="character" w:styleId="761" w:customStyle="1">
    <w:name w:val="Название объекта Знак"/>
    <w:basedOn w:val="739"/>
    <w:link w:val="947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basedOn w:val="74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Table Grid Light"/>
    <w:basedOn w:val="74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Plain Table 1"/>
    <w:basedOn w:val="74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2"/>
    <w:basedOn w:val="74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3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Plain Table 4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Plain Table 5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1 Light"/>
    <w:basedOn w:val="74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4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4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4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4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4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4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2"/>
    <w:basedOn w:val="74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4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4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4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4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4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4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"/>
    <w:basedOn w:val="74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4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4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4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4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4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4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4"/>
    <w:basedOn w:val="74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4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basedOn w:val="74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basedOn w:val="74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basedOn w:val="74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basedOn w:val="74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basedOn w:val="74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 w:customStyle="1">
    <w:name w:val="Grid Table 5 Dark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6 Colorful"/>
    <w:basedOn w:val="74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4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basedOn w:val="74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basedOn w:val="74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basedOn w:val="74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basedOn w:val="74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basedOn w:val="74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7 Colorful"/>
    <w:basedOn w:val="74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1"/>
    <w:basedOn w:val="74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2"/>
    <w:basedOn w:val="74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3"/>
    <w:basedOn w:val="74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4"/>
    <w:basedOn w:val="74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5"/>
    <w:basedOn w:val="74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6"/>
    <w:basedOn w:val="74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1 Light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2"/>
    <w:basedOn w:val="74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4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4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4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4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4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4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List Table 3"/>
    <w:basedOn w:val="74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4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4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4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4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4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4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"/>
    <w:basedOn w:val="74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4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4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4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4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4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4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5 Dark"/>
    <w:basedOn w:val="74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4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4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4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4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4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4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6 Colorful"/>
    <w:basedOn w:val="74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4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basedOn w:val="74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basedOn w:val="74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basedOn w:val="74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basedOn w:val="74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basedOn w:val="74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 w:customStyle="1">
    <w:name w:val="List Table 7 Colorful"/>
    <w:basedOn w:val="74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1"/>
    <w:basedOn w:val="74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2"/>
    <w:basedOn w:val="74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3"/>
    <w:basedOn w:val="74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4"/>
    <w:basedOn w:val="74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5"/>
    <w:basedOn w:val="74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6"/>
    <w:basedOn w:val="74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ned - Accent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basedOn w:val="74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4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basedOn w:val="74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basedOn w:val="74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basedOn w:val="74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basedOn w:val="74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basedOn w:val="74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8">
    <w:name w:val="footnote text"/>
    <w:basedOn w:val="729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39"/>
    <w:uiPriority w:val="99"/>
    <w:unhideWhenUsed/>
    <w:rPr>
      <w:vertAlign w:val="superscript"/>
    </w:rPr>
  </w:style>
  <w:style w:type="paragraph" w:styleId="891">
    <w:name w:val="endnote text"/>
    <w:basedOn w:val="729"/>
    <w:link w:val="892"/>
    <w:uiPriority w:val="99"/>
    <w:semiHidden/>
    <w:unhideWhenUsed/>
    <w:pPr>
      <w:spacing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39"/>
    <w:uiPriority w:val="99"/>
    <w:semiHidden/>
    <w:unhideWhenUsed/>
    <w:rPr>
      <w:vertAlign w:val="superscript"/>
    </w:rPr>
  </w:style>
  <w:style w:type="paragraph" w:styleId="894">
    <w:name w:val="toc 1"/>
    <w:basedOn w:val="729"/>
    <w:next w:val="729"/>
    <w:uiPriority w:val="39"/>
    <w:unhideWhenUsed/>
    <w:pPr>
      <w:ind w:firstLine="0"/>
      <w:spacing w:after="57"/>
    </w:pPr>
  </w:style>
  <w:style w:type="paragraph" w:styleId="895">
    <w:name w:val="toc 2"/>
    <w:basedOn w:val="729"/>
    <w:next w:val="729"/>
    <w:uiPriority w:val="39"/>
    <w:unhideWhenUsed/>
    <w:pPr>
      <w:ind w:left="283" w:firstLine="0"/>
      <w:spacing w:after="57"/>
    </w:pPr>
  </w:style>
  <w:style w:type="paragraph" w:styleId="896">
    <w:name w:val="toc 3"/>
    <w:basedOn w:val="729"/>
    <w:next w:val="729"/>
    <w:uiPriority w:val="39"/>
    <w:unhideWhenUsed/>
    <w:pPr>
      <w:ind w:left="567" w:firstLine="0"/>
      <w:spacing w:after="57"/>
    </w:pPr>
  </w:style>
  <w:style w:type="paragraph" w:styleId="897">
    <w:name w:val="toc 4"/>
    <w:basedOn w:val="729"/>
    <w:next w:val="729"/>
    <w:uiPriority w:val="39"/>
    <w:unhideWhenUsed/>
    <w:pPr>
      <w:ind w:left="850" w:firstLine="0"/>
      <w:spacing w:after="57"/>
    </w:pPr>
  </w:style>
  <w:style w:type="paragraph" w:styleId="898">
    <w:name w:val="toc 5"/>
    <w:basedOn w:val="729"/>
    <w:next w:val="729"/>
    <w:uiPriority w:val="39"/>
    <w:unhideWhenUsed/>
    <w:pPr>
      <w:ind w:left="1134" w:firstLine="0"/>
      <w:spacing w:after="57"/>
    </w:pPr>
  </w:style>
  <w:style w:type="paragraph" w:styleId="899">
    <w:name w:val="toc 6"/>
    <w:basedOn w:val="729"/>
    <w:next w:val="729"/>
    <w:uiPriority w:val="39"/>
    <w:unhideWhenUsed/>
    <w:pPr>
      <w:ind w:left="1417" w:firstLine="0"/>
      <w:spacing w:after="57"/>
    </w:pPr>
  </w:style>
  <w:style w:type="paragraph" w:styleId="900">
    <w:name w:val="toc 7"/>
    <w:basedOn w:val="729"/>
    <w:next w:val="729"/>
    <w:uiPriority w:val="39"/>
    <w:unhideWhenUsed/>
    <w:pPr>
      <w:ind w:left="1701" w:firstLine="0"/>
      <w:spacing w:after="57"/>
    </w:pPr>
  </w:style>
  <w:style w:type="paragraph" w:styleId="901">
    <w:name w:val="toc 8"/>
    <w:basedOn w:val="729"/>
    <w:next w:val="729"/>
    <w:uiPriority w:val="39"/>
    <w:unhideWhenUsed/>
    <w:pPr>
      <w:ind w:left="1984" w:firstLine="0"/>
      <w:spacing w:after="57"/>
    </w:pPr>
  </w:style>
  <w:style w:type="paragraph" w:styleId="902">
    <w:name w:val="toc 9"/>
    <w:basedOn w:val="729"/>
    <w:next w:val="729"/>
    <w:uiPriority w:val="39"/>
    <w:unhideWhenUsed/>
    <w:pPr>
      <w:ind w:left="2268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9"/>
    <w:next w:val="729"/>
    <w:uiPriority w:val="99"/>
    <w:unhideWhenUsed/>
  </w:style>
  <w:style w:type="character" w:styleId="905">
    <w:name w:val="Hyperlink"/>
    <w:basedOn w:val="739"/>
    <w:rPr>
      <w:color w:val="0066cc"/>
      <w:u w:val="single"/>
    </w:rPr>
  </w:style>
  <w:style w:type="character" w:styleId="906" w:customStyle="1">
    <w:name w:val="Основной текст (2)_"/>
    <w:basedOn w:val="739"/>
    <w:link w:val="94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7" w:customStyle="1">
    <w:name w:val="Заголовок №1_"/>
    <w:basedOn w:val="739"/>
    <w:link w:val="950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8" w:customStyle="1">
    <w:name w:val="Основной текст (3)_"/>
    <w:basedOn w:val="739"/>
    <w:link w:val="95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9" w:customStyle="1">
    <w:name w:val="Подпись к таблице_"/>
    <w:basedOn w:val="739"/>
    <w:link w:val="95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0" w:customStyle="1">
    <w:name w:val="Основной текст (2)"/>
    <w:basedOn w:val="90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11" w:customStyle="1">
    <w:name w:val="Колонтитул_"/>
    <w:basedOn w:val="739"/>
    <w:link w:val="953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2" w:customStyle="1">
    <w:name w:val="Колонтитул"/>
    <w:basedOn w:val="91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3" w:customStyle="1">
    <w:name w:val="Колонтитул + Полужирный;Не курсив"/>
    <w:basedOn w:val="91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4" w:customStyle="1">
    <w:name w:val="Основной текст (2) + Курсив"/>
    <w:basedOn w:val="90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5" w:customStyle="1">
    <w:name w:val="Основной текст (4)_"/>
    <w:basedOn w:val="739"/>
    <w:link w:val="954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6" w:customStyle="1">
    <w:name w:val="Основной текст (5)_"/>
    <w:basedOn w:val="739"/>
    <w:link w:val="955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7" w:customStyle="1">
    <w:name w:val="Основной текст (5) + Не курсив;Интервал 1 pt"/>
    <w:basedOn w:val="91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18" w:customStyle="1">
    <w:name w:val="Основной текст (6)_"/>
    <w:basedOn w:val="739"/>
    <w:link w:val="95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9" w:customStyle="1">
    <w:name w:val="Подпись к картинке_"/>
    <w:basedOn w:val="739"/>
    <w:link w:val="95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20" w:customStyle="1">
    <w:name w:val="Подпись к картинке + Не курсив;Интервал 1 pt"/>
    <w:basedOn w:val="91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21" w:customStyle="1">
    <w:name w:val="Подпись к картинке"/>
    <w:basedOn w:val="91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2" w:customStyle="1">
    <w:name w:val="Подпись к картинке (2)_"/>
    <w:basedOn w:val="739"/>
    <w:link w:val="95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3" w:customStyle="1">
    <w:name w:val="Подпись к картинке Exact"/>
    <w:basedOn w:val="73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4" w:customStyle="1">
    <w:name w:val="Подпись к картинке + Не курсив;Интервал 1 pt Exact"/>
    <w:basedOn w:val="91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5" w:customStyle="1">
    <w:name w:val="Подпись к картинке (3) Exact"/>
    <w:basedOn w:val="739"/>
    <w:link w:val="959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6" w:customStyle="1">
    <w:name w:val="Основной текст (5) Exact"/>
    <w:basedOn w:val="73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7" w:customStyle="1">
    <w:name w:val="Основной текст (9) Exact"/>
    <w:basedOn w:val="739"/>
    <w:link w:val="960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28" w:customStyle="1">
    <w:name w:val="Основной текст (4) Exact"/>
    <w:basedOn w:val="739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9" w:customStyle="1">
    <w:name w:val="Основной текст (7)_"/>
    <w:basedOn w:val="739"/>
    <w:link w:val="961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30" w:customStyle="1">
    <w:name w:val="Основной текст (5)"/>
    <w:basedOn w:val="91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31" w:customStyle="1">
    <w:name w:val="Основной текст (5) + Franklin Gothic Book;11 pt"/>
    <w:basedOn w:val="916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32" w:customStyle="1">
    <w:name w:val="Основной текст (4)"/>
    <w:basedOn w:val="915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33" w:customStyle="1">
    <w:name w:val="Основной текст (8)_"/>
    <w:basedOn w:val="739"/>
    <w:link w:val="962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34" w:customStyle="1">
    <w:name w:val="Основной текст (7) + 27 pt;Не курсив"/>
    <w:basedOn w:val="92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35" w:customStyle="1">
    <w:name w:val="Верхний колонтитул Знак"/>
    <w:basedOn w:val="739"/>
    <w:link w:val="963"/>
    <w:uiPriority w:val="99"/>
    <w:qFormat/>
    <w:rPr>
      <w:color w:val="000000"/>
    </w:rPr>
  </w:style>
  <w:style w:type="character" w:styleId="936" w:customStyle="1">
    <w:name w:val="Нижний колонтитул Знак"/>
    <w:basedOn w:val="739"/>
    <w:link w:val="964"/>
    <w:uiPriority w:val="99"/>
    <w:qFormat/>
    <w:rPr>
      <w:color w:val="000000"/>
    </w:rPr>
  </w:style>
  <w:style w:type="character" w:styleId="937" w:customStyle="1">
    <w:name w:val="Заголовок 1 Знак"/>
    <w:basedOn w:val="739"/>
    <w:link w:val="730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38" w:customStyle="1">
    <w:name w:val="Абзац списка Знак"/>
    <w:basedOn w:val="739"/>
    <w:link w:val="965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9" w:customStyle="1">
    <w:name w:val="Перечисление Знак"/>
    <w:basedOn w:val="938"/>
    <w:link w:val="966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40" w:customStyle="1">
    <w:name w:val="Текст выноски Знак"/>
    <w:basedOn w:val="739"/>
    <w:link w:val="967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41" w:customStyle="1">
    <w:name w:val="Название Знак"/>
    <w:basedOn w:val="739"/>
    <w:link w:val="96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42" w:customStyle="1">
    <w:name w:val="Гипертекстовая ссылка"/>
    <w:basedOn w:val="739"/>
    <w:uiPriority w:val="99"/>
    <w:qFormat/>
    <w:rPr>
      <w:color w:val="106bbe"/>
    </w:rPr>
  </w:style>
  <w:style w:type="character" w:styleId="943">
    <w:name w:val="Emphasis"/>
    <w:basedOn w:val="739"/>
    <w:uiPriority w:val="20"/>
    <w:qFormat/>
    <w:rPr>
      <w:i/>
      <w:iCs/>
    </w:rPr>
  </w:style>
  <w:style w:type="paragraph" w:styleId="944" w:customStyle="1">
    <w:name w:val="Заголовок"/>
    <w:basedOn w:val="729"/>
    <w:next w:val="945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45">
    <w:name w:val="Body Text"/>
    <w:basedOn w:val="729"/>
    <w:pPr>
      <w:spacing w:after="140" w:line="276" w:lineRule="auto"/>
    </w:pPr>
  </w:style>
  <w:style w:type="paragraph" w:styleId="946">
    <w:name w:val="List"/>
    <w:basedOn w:val="945"/>
    <w:rPr>
      <w:rFonts w:cs="Droid Sans Devanagari"/>
    </w:rPr>
  </w:style>
  <w:style w:type="paragraph" w:styleId="947">
    <w:name w:val="Caption"/>
    <w:basedOn w:val="729"/>
    <w:link w:val="76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48">
    <w:name w:val="index heading"/>
    <w:basedOn w:val="729"/>
    <w:qFormat/>
    <w:pPr>
      <w:suppressLineNumbers/>
    </w:pPr>
    <w:rPr>
      <w:rFonts w:cs="Droid Sans Devanagari"/>
    </w:rPr>
  </w:style>
  <w:style w:type="paragraph" w:styleId="949" w:customStyle="1">
    <w:name w:val="Основной текст (2)"/>
    <w:basedOn w:val="729"/>
    <w:link w:val="906"/>
    <w:qFormat/>
    <w:pPr>
      <w:jc w:val="right"/>
      <w:spacing w:line="0" w:lineRule="atLeast"/>
    </w:pPr>
  </w:style>
  <w:style w:type="paragraph" w:styleId="950" w:customStyle="1">
    <w:name w:val="Заголовок №1"/>
    <w:basedOn w:val="729"/>
    <w:link w:val="907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51" w:customStyle="1">
    <w:name w:val="Основной текст (3)"/>
    <w:basedOn w:val="729"/>
    <w:link w:val="908"/>
    <w:qFormat/>
    <w:pPr>
      <w:jc w:val="center"/>
      <w:spacing w:before="540" w:after="6420" w:line="370" w:lineRule="exact"/>
    </w:pPr>
    <w:rPr>
      <w:b/>
      <w:bCs/>
    </w:rPr>
  </w:style>
  <w:style w:type="paragraph" w:styleId="952" w:customStyle="1">
    <w:name w:val="Подпись к таблице"/>
    <w:basedOn w:val="729"/>
    <w:link w:val="909"/>
    <w:qFormat/>
    <w:pPr>
      <w:spacing w:line="0" w:lineRule="atLeast"/>
    </w:pPr>
  </w:style>
  <w:style w:type="paragraph" w:styleId="953" w:customStyle="1">
    <w:name w:val="Колонтитул"/>
    <w:basedOn w:val="729"/>
    <w:link w:val="911"/>
    <w:qFormat/>
    <w:pPr>
      <w:spacing w:line="0" w:lineRule="atLeast"/>
    </w:pPr>
    <w:rPr>
      <w:i/>
      <w:iCs/>
    </w:rPr>
  </w:style>
  <w:style w:type="paragraph" w:styleId="954" w:customStyle="1">
    <w:name w:val="Основной текст (4)"/>
    <w:basedOn w:val="729"/>
    <w:link w:val="915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55" w:customStyle="1">
    <w:name w:val="Основной текст (5)"/>
    <w:basedOn w:val="729"/>
    <w:link w:val="916"/>
    <w:qFormat/>
    <w:pPr>
      <w:spacing w:line="384" w:lineRule="exact"/>
    </w:pPr>
    <w:rPr>
      <w:i/>
      <w:iCs/>
      <w:sz w:val="21"/>
      <w:szCs w:val="21"/>
    </w:rPr>
  </w:style>
  <w:style w:type="paragraph" w:styleId="956" w:customStyle="1">
    <w:name w:val="Основной текст (6)"/>
    <w:basedOn w:val="729"/>
    <w:link w:val="918"/>
    <w:qFormat/>
    <w:pPr>
      <w:spacing w:before="360" w:after="360" w:line="0" w:lineRule="atLeast"/>
    </w:pPr>
    <w:rPr>
      <w:i/>
      <w:iCs/>
    </w:rPr>
  </w:style>
  <w:style w:type="paragraph" w:styleId="957" w:customStyle="1">
    <w:name w:val="Подпись к картинке"/>
    <w:basedOn w:val="729"/>
    <w:link w:val="919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58" w:customStyle="1">
    <w:name w:val="Подпись к картинке (2)"/>
    <w:basedOn w:val="729"/>
    <w:link w:val="922"/>
    <w:qFormat/>
    <w:pPr>
      <w:spacing w:before="120" w:line="0" w:lineRule="atLeast"/>
    </w:pPr>
    <w:rPr>
      <w:i/>
      <w:iCs/>
    </w:rPr>
  </w:style>
  <w:style w:type="paragraph" w:styleId="959" w:customStyle="1">
    <w:name w:val="Подпись к картинке (3)"/>
    <w:basedOn w:val="729"/>
    <w:link w:val="925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60" w:customStyle="1">
    <w:name w:val="Основной текст (9)"/>
    <w:basedOn w:val="729"/>
    <w:link w:val="927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61" w:customStyle="1">
    <w:name w:val="Основной текст (7)"/>
    <w:basedOn w:val="729"/>
    <w:link w:val="929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62" w:customStyle="1">
    <w:name w:val="Основной текст (8)"/>
    <w:basedOn w:val="729"/>
    <w:link w:val="933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63">
    <w:name w:val="Header"/>
    <w:basedOn w:val="729"/>
    <w:link w:val="93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4">
    <w:name w:val="Footer"/>
    <w:basedOn w:val="729"/>
    <w:link w:val="9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5">
    <w:name w:val="List Paragraph"/>
    <w:basedOn w:val="729"/>
    <w:link w:val="938"/>
    <w:uiPriority w:val="34"/>
    <w:qFormat/>
    <w:pPr>
      <w:contextualSpacing/>
      <w:ind w:left="720"/>
    </w:pPr>
  </w:style>
  <w:style w:type="paragraph" w:styleId="966" w:customStyle="1">
    <w:name w:val="Перечисление"/>
    <w:basedOn w:val="965"/>
    <w:link w:val="939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67">
    <w:name w:val="Balloon Text"/>
    <w:basedOn w:val="729"/>
    <w:link w:val="940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68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69">
    <w:name w:val="Title"/>
    <w:basedOn w:val="729"/>
    <w:link w:val="941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70" w:customStyle="1">
    <w:name w:val="Основной текст2"/>
    <w:basedOn w:val="729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71">
    <w:name w:val="Normal (Web)"/>
    <w:basedOn w:val="729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2" w:customStyle="1">
    <w:name w:val="docdata"/>
    <w:basedOn w:val="729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3" w:customStyle="1">
    <w:name w:val="Абзац списка;Тема;ПАРАГРАФ;Основной;Маркер;Список - нумерованный абзац;List Paragraph1;Абзац списка3;название;Bullet List;FooterText;numbered;SL_Абзац списка;f_Абзац 1;Bullet Number;Нумерованый список;lp1;Абзац списка2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val="en-US" w:eastAsia="en-US"/>
    </w:rPr>
  </w:style>
  <w:style w:type="paragraph" w:styleId="974" w:customStyle="1">
    <w:name w:val="Без интервала"/>
    <w:next w:val="880"/>
    <w:link w:val="86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B8D-E6BB-4169-88C1-D6AD3D33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lAGUTIN</dc:creator>
  <dc:description/>
  <dc:language>ru-RU</dc:language>
  <cp:lastModifiedBy>user</cp:lastModifiedBy>
  <cp:revision>85</cp:revision>
  <dcterms:created xsi:type="dcterms:W3CDTF">2024-08-22T08:08:00Z</dcterms:created>
  <dcterms:modified xsi:type="dcterms:W3CDTF">2025-11-11T08:18:18Z</dcterms:modified>
</cp:coreProperties>
</file>